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58EC6" w14:textId="77777777" w:rsidR="006F0F44" w:rsidRPr="00115C6E" w:rsidRDefault="00B20DB0">
      <w:pPr>
        <w:jc w:val="center"/>
        <w:rPr>
          <w:rFonts w:ascii="Times New Roman" w:hAnsi="Times New Roman"/>
          <w:b/>
          <w:sz w:val="24"/>
          <w:szCs w:val="24"/>
          <w:shd w:val="clear" w:color="auto" w:fill="FFFF00"/>
        </w:rPr>
      </w:pPr>
      <w:r w:rsidRPr="00115C6E">
        <w:rPr>
          <w:rFonts w:ascii="Times New Roman" w:hAnsi="Times New Roman"/>
          <w:b/>
          <w:sz w:val="24"/>
          <w:szCs w:val="24"/>
        </w:rPr>
        <w:t xml:space="preserve">ΠΑΡΑΡΤΗΜΑ III – ΔΗΜΟΣΙΟΝΟΜΙΚΟΙ και ΣΥΜΒΑΤΙΚΟΙ ΚΑΝΟΝΕΣ </w:t>
      </w:r>
    </w:p>
    <w:p w14:paraId="3C421D6C" w14:textId="77777777" w:rsidR="00235630" w:rsidRPr="00115C6E" w:rsidRDefault="00235630">
      <w:pPr>
        <w:pStyle w:val="ListBullet"/>
        <w:rPr>
          <w:b/>
          <w:szCs w:val="24"/>
        </w:rPr>
      </w:pPr>
    </w:p>
    <w:p w14:paraId="3429F7DF" w14:textId="77777777" w:rsidR="006F0F44" w:rsidRPr="00115C6E" w:rsidRDefault="00B20DB0">
      <w:pPr>
        <w:pStyle w:val="ListBullet"/>
        <w:rPr>
          <w:b/>
          <w:szCs w:val="24"/>
        </w:rPr>
      </w:pPr>
      <w:r w:rsidRPr="00115C6E">
        <w:rPr>
          <w:b/>
          <w:szCs w:val="24"/>
        </w:rPr>
        <w:t xml:space="preserve">I. ΚΑΝΟΝΕΣ ΠΟΥ ΙΣΧΥΟΥΝ ΓΙΑ ΤΙΣ ΚΑΤΗΓΟΡΙΕΣ ΤΟΥ ΠΡΟΫΠΟΛΟΓΙΣΜΟΥ ΠΟΥ ΒΑΣΙΖΟΝΤΑΙ ΣΕ ΜΟΝΑΔΙΑΙΕΣ ΣΥΝΕΙΣΦΟΡΕΣ </w:t>
      </w:r>
    </w:p>
    <w:p w14:paraId="4916ED0B" w14:textId="77777777" w:rsidR="006F0F44" w:rsidRPr="00115C6E" w:rsidRDefault="00B20DB0">
      <w:pPr>
        <w:pStyle w:val="ListBullet"/>
        <w:ind w:left="283" w:hanging="283"/>
        <w:rPr>
          <w:szCs w:val="24"/>
        </w:rPr>
      </w:pPr>
      <w:r w:rsidRPr="00115C6E">
        <w:rPr>
          <w:b/>
          <w:szCs w:val="24"/>
        </w:rPr>
        <w:t xml:space="preserve">I.1 Όροι </w:t>
      </w:r>
      <w:proofErr w:type="spellStart"/>
      <w:r w:rsidRPr="00115C6E">
        <w:rPr>
          <w:b/>
          <w:szCs w:val="24"/>
        </w:rPr>
        <w:t>επιλεξιμότητας</w:t>
      </w:r>
      <w:proofErr w:type="spellEnd"/>
      <w:r w:rsidRPr="00115C6E">
        <w:rPr>
          <w:b/>
          <w:szCs w:val="24"/>
        </w:rPr>
        <w:t xml:space="preserve"> των μοναδιαίων συνεισφορών</w:t>
      </w:r>
    </w:p>
    <w:p w14:paraId="0F90A055" w14:textId="77777777" w:rsidR="006F0F44" w:rsidRPr="00115C6E" w:rsidRDefault="00B20DB0">
      <w:pPr>
        <w:spacing w:after="0" w:line="100" w:lineRule="atLeast"/>
        <w:jc w:val="both"/>
        <w:rPr>
          <w:rFonts w:ascii="Times New Roman" w:eastAsia="Times New Roman" w:hAnsi="Times New Roman"/>
          <w:color w:val="000000"/>
          <w:sz w:val="24"/>
          <w:szCs w:val="24"/>
        </w:rPr>
      </w:pPr>
      <w:r w:rsidRPr="00115C6E">
        <w:rPr>
          <w:rFonts w:ascii="Times New Roman" w:hAnsi="Times New Roman"/>
          <w:sz w:val="24"/>
          <w:szCs w:val="24"/>
        </w:rPr>
        <w:t>Όταν η επιχορήγηση παίρνει τη μορφή μοναδιαίας συνεισφοράς, ο αριθμός των μονάδων πρέπει να πληροί τους ακόλουθους όρους:</w:t>
      </w:r>
    </w:p>
    <w:p w14:paraId="3A638E7B" w14:textId="77777777" w:rsidR="006F0F44" w:rsidRPr="00115C6E" w:rsidRDefault="006F0F44">
      <w:pPr>
        <w:spacing w:after="0" w:line="100" w:lineRule="atLeast"/>
        <w:ind w:left="720"/>
        <w:jc w:val="center"/>
        <w:rPr>
          <w:rFonts w:ascii="Times New Roman" w:eastAsia="Times New Roman" w:hAnsi="Times New Roman"/>
          <w:color w:val="000000"/>
          <w:sz w:val="24"/>
          <w:szCs w:val="24"/>
        </w:rPr>
      </w:pPr>
    </w:p>
    <w:p w14:paraId="185DE7F7" w14:textId="77777777" w:rsidR="006F0F44" w:rsidRPr="00115C6E" w:rsidRDefault="00B20DB0">
      <w:pPr>
        <w:numPr>
          <w:ilvl w:val="0"/>
          <w:numId w:val="2"/>
        </w:numPr>
        <w:spacing w:after="0" w:line="100" w:lineRule="atLeast"/>
        <w:jc w:val="both"/>
        <w:rPr>
          <w:rFonts w:ascii="Times New Roman" w:eastAsia="Times New Roman" w:hAnsi="Times New Roman"/>
          <w:sz w:val="24"/>
          <w:szCs w:val="24"/>
        </w:rPr>
      </w:pPr>
      <w:r w:rsidRPr="00115C6E">
        <w:rPr>
          <w:rFonts w:ascii="Times New Roman" w:hAnsi="Times New Roman"/>
          <w:sz w:val="24"/>
          <w:szCs w:val="24"/>
        </w:rPr>
        <w:t>οι μονάδες πρέπει να έχουν πράγματι χρησιμοποιηθεί ή παραχθεί κατά την περίοδο που ορίζεται στο άρθρο I.2.2 των ειδικών όρων·</w:t>
      </w:r>
    </w:p>
    <w:p w14:paraId="6598BC0E" w14:textId="77777777" w:rsidR="006F0F44" w:rsidRPr="00115C6E" w:rsidRDefault="006F0F44">
      <w:pPr>
        <w:spacing w:after="0" w:line="100" w:lineRule="atLeast"/>
        <w:ind w:left="1789"/>
        <w:rPr>
          <w:rFonts w:ascii="Times New Roman" w:eastAsia="Times New Roman" w:hAnsi="Times New Roman"/>
          <w:sz w:val="24"/>
          <w:szCs w:val="24"/>
        </w:rPr>
      </w:pPr>
    </w:p>
    <w:p w14:paraId="2F73504F" w14:textId="77777777" w:rsidR="006F0F44" w:rsidRPr="00115C6E" w:rsidRDefault="00B20DB0">
      <w:pPr>
        <w:pStyle w:val="ListParagraph"/>
        <w:numPr>
          <w:ilvl w:val="0"/>
          <w:numId w:val="2"/>
        </w:numPr>
        <w:spacing w:after="200" w:line="276" w:lineRule="auto"/>
        <w:rPr>
          <w:rFonts w:ascii="Times New Roman" w:eastAsia="Times New Roman" w:hAnsi="Times New Roman" w:cs="Times New Roman"/>
          <w:sz w:val="24"/>
          <w:szCs w:val="24"/>
        </w:rPr>
      </w:pPr>
      <w:r w:rsidRPr="00115C6E">
        <w:rPr>
          <w:rFonts w:ascii="Times New Roman" w:hAnsi="Times New Roman" w:cs="Times New Roman"/>
          <w:sz w:val="24"/>
          <w:szCs w:val="24"/>
        </w:rPr>
        <w:t>οι μονάδες πρέπει να είναι απαραίτητες για την υλοποίηση του έργου ή να έχουν παραχθεί από αυτό·</w:t>
      </w:r>
    </w:p>
    <w:p w14:paraId="0B69AF98" w14:textId="792D6D5B" w:rsidR="001A3A40" w:rsidRPr="00115C6E" w:rsidRDefault="00B20DB0" w:rsidP="001A3A40">
      <w:pPr>
        <w:pStyle w:val="ListParagraph"/>
        <w:numPr>
          <w:ilvl w:val="0"/>
          <w:numId w:val="2"/>
        </w:numPr>
        <w:spacing w:after="200" w:line="276" w:lineRule="auto"/>
        <w:rPr>
          <w:rFonts w:ascii="Times New Roman" w:hAnsi="Times New Roman" w:cs="Times New Roman"/>
          <w:b/>
          <w:sz w:val="24"/>
          <w:szCs w:val="24"/>
        </w:rPr>
      </w:pPr>
      <w:r w:rsidRPr="00115C6E">
        <w:rPr>
          <w:rFonts w:ascii="Times New Roman" w:hAnsi="Times New Roman" w:cs="Times New Roman"/>
          <w:sz w:val="24"/>
          <w:szCs w:val="24"/>
        </w:rPr>
        <w:t xml:space="preserve">ο αριθμός των μονάδων πρέπει να είναι </w:t>
      </w:r>
      <w:proofErr w:type="spellStart"/>
      <w:r w:rsidRPr="00115C6E">
        <w:rPr>
          <w:rFonts w:ascii="Times New Roman" w:hAnsi="Times New Roman" w:cs="Times New Roman"/>
          <w:sz w:val="24"/>
          <w:szCs w:val="24"/>
        </w:rPr>
        <w:t>ταυτοποιήσιμος</w:t>
      </w:r>
      <w:proofErr w:type="spellEnd"/>
      <w:r w:rsidRPr="00115C6E">
        <w:rPr>
          <w:rFonts w:ascii="Times New Roman" w:hAnsi="Times New Roman" w:cs="Times New Roman"/>
          <w:sz w:val="24"/>
          <w:szCs w:val="24"/>
        </w:rPr>
        <w:t xml:space="preserve"> και επαληθεύσιμος, ιδίως μέσω των αρχείων και των εγγράφων που προσδιορίζονται στο παρόν παράρτημα.</w:t>
      </w:r>
    </w:p>
    <w:p w14:paraId="20002273" w14:textId="4AC1E48C" w:rsidR="00C21A85" w:rsidRPr="00115C6E" w:rsidRDefault="001A3A40" w:rsidP="001A3A40">
      <w:pPr>
        <w:pStyle w:val="ListParagraph"/>
        <w:spacing w:after="200" w:line="276" w:lineRule="auto"/>
        <w:ind w:left="0"/>
        <w:rPr>
          <w:rFonts w:ascii="Times New Roman" w:hAnsi="Times New Roman" w:cs="Times New Roman"/>
          <w:b/>
          <w:sz w:val="24"/>
          <w:szCs w:val="24"/>
        </w:rPr>
      </w:pPr>
      <w:r w:rsidRPr="00115C6E">
        <w:rPr>
          <w:rFonts w:ascii="Times New Roman" w:hAnsi="Times New Roman" w:cs="Times New Roman"/>
          <w:b/>
          <w:sz w:val="24"/>
          <w:szCs w:val="24"/>
        </w:rPr>
        <w:t>I.2 Υπολογισμός και δικαιολογητικά έγγραφα για τις μοναδιαίες συνεισφορές</w:t>
      </w:r>
    </w:p>
    <w:p w14:paraId="282E1528" w14:textId="77777777" w:rsidR="006F0F44" w:rsidRPr="00115C6E" w:rsidRDefault="00B20DB0">
      <w:pPr>
        <w:numPr>
          <w:ilvl w:val="0"/>
          <w:numId w:val="15"/>
        </w:numPr>
        <w:tabs>
          <w:tab w:val="left" w:pos="426"/>
        </w:tabs>
        <w:spacing w:after="0" w:line="100" w:lineRule="atLeast"/>
        <w:ind w:left="426" w:hanging="426"/>
        <w:jc w:val="both"/>
        <w:rPr>
          <w:rFonts w:ascii="Times New Roman" w:hAnsi="Times New Roman"/>
          <w:b/>
          <w:sz w:val="24"/>
          <w:szCs w:val="24"/>
          <w:u w:val="single"/>
        </w:rPr>
      </w:pPr>
      <w:r w:rsidRPr="00115C6E">
        <w:rPr>
          <w:rFonts w:ascii="Times New Roman" w:hAnsi="Times New Roman"/>
          <w:b/>
          <w:sz w:val="24"/>
          <w:szCs w:val="24"/>
          <w:u w:val="single"/>
        </w:rPr>
        <w:t>Διαχείριση και υλοποίηση έργων</w:t>
      </w:r>
    </w:p>
    <w:p w14:paraId="0AEE6AFD" w14:textId="77777777" w:rsidR="006F0F44" w:rsidRPr="00115C6E" w:rsidRDefault="006F0F44">
      <w:pPr>
        <w:tabs>
          <w:tab w:val="left" w:pos="851"/>
        </w:tabs>
        <w:spacing w:after="0" w:line="100" w:lineRule="atLeast"/>
        <w:jc w:val="both"/>
        <w:rPr>
          <w:rFonts w:ascii="Times New Roman" w:hAnsi="Times New Roman"/>
          <w:sz w:val="24"/>
          <w:szCs w:val="24"/>
          <w:u w:val="single"/>
        </w:rPr>
      </w:pPr>
    </w:p>
    <w:p w14:paraId="778B1C03" w14:textId="77777777" w:rsidR="006F0F44" w:rsidRPr="00115C6E" w:rsidRDefault="00B20DB0">
      <w:pPr>
        <w:numPr>
          <w:ilvl w:val="0"/>
          <w:numId w:val="16"/>
        </w:numPr>
        <w:spacing w:line="100" w:lineRule="atLeast"/>
        <w:jc w:val="both"/>
        <w:rPr>
          <w:rFonts w:ascii="Times New Roman" w:hAnsi="Times New Roman"/>
          <w:sz w:val="24"/>
          <w:szCs w:val="24"/>
        </w:rPr>
      </w:pPr>
      <w:r w:rsidRPr="00115C6E">
        <w:rPr>
          <w:rFonts w:ascii="Times New Roman" w:hAnsi="Times New Roman"/>
          <w:sz w:val="24"/>
          <w:szCs w:val="24"/>
        </w:rPr>
        <w:t xml:space="preserve">Υπολογισμός του ποσού της επιχορήγησης: το ποσό της επιχορήγησης υπολογίζεται με πολλαπλασιασμό του συνολικού αριθμού μηνών διάρκειας του έργου επί την ισχύουσα μοναδιαία συνεισφορά για τον δικαιούχο, όπως ορίζεται στο παράρτημα IV της συμφωνίας. </w:t>
      </w:r>
    </w:p>
    <w:p w14:paraId="2EBE9075" w14:textId="77777777" w:rsidR="006F0F44" w:rsidRPr="00115C6E" w:rsidRDefault="00B20DB0">
      <w:pPr>
        <w:numPr>
          <w:ilvl w:val="0"/>
          <w:numId w:val="16"/>
        </w:numPr>
        <w:spacing w:line="100" w:lineRule="atLeast"/>
        <w:jc w:val="both"/>
        <w:rPr>
          <w:rFonts w:ascii="Times New Roman" w:hAnsi="Times New Roman"/>
          <w:sz w:val="24"/>
          <w:szCs w:val="24"/>
        </w:rPr>
      </w:pPr>
      <w:r w:rsidRPr="00115C6E">
        <w:rPr>
          <w:rFonts w:ascii="Times New Roman" w:hAnsi="Times New Roman"/>
          <w:sz w:val="24"/>
          <w:szCs w:val="24"/>
        </w:rPr>
        <w:t xml:space="preserve">Γενεσιουργό γεγονός: το γεγονός που δημιουργεί τις προϋποθέσεις για δικαίωμα επιχορήγησης είναι ότι ο δικαιούχος υλοποιεί τις δραστηριότητες του έργου και παράγει τα αποτελέσματα του έργου, όπως ζητήθηκε στην αίτηση επιχορήγησης και όπως εγκρίθηκε από τον εθνικό οργανισμό. </w:t>
      </w:r>
    </w:p>
    <w:p w14:paraId="5FB8AB99" w14:textId="77777777" w:rsidR="006F0F44" w:rsidRPr="00115C6E" w:rsidRDefault="00B20DB0">
      <w:pPr>
        <w:numPr>
          <w:ilvl w:val="0"/>
          <w:numId w:val="16"/>
        </w:numPr>
        <w:spacing w:line="100" w:lineRule="atLeast"/>
        <w:jc w:val="both"/>
        <w:rPr>
          <w:rFonts w:ascii="Times New Roman" w:hAnsi="Times New Roman"/>
          <w:sz w:val="24"/>
          <w:szCs w:val="24"/>
        </w:rPr>
      </w:pPr>
      <w:r w:rsidRPr="00115C6E">
        <w:rPr>
          <w:rFonts w:ascii="Times New Roman" w:hAnsi="Times New Roman"/>
          <w:sz w:val="24"/>
          <w:szCs w:val="24"/>
        </w:rPr>
        <w:t xml:space="preserve">Δικαιολογητικά έγγραφα: παρέχεται αποδεικτικό των δραστηριοτήτων που υλοποιήθηκαν και των παραχθέντων αποτελεσμάτων με τη μορφή περιγραφής των εν λόγω δραστηριοτήτων και αποτελεσμάτων στην τελική έκθεση. Επιπλέον, τα παραχθέντα αποτελέσματα πρέπει να εισαχθούν από τον συντονιστή στην πλατφόρμα αποτελεσμάτων έργων του Erasmus+ και/ή, ανάλογα με τη φύση τους, να διατίθενται για λογιστικούς και άλλους ελέγχους στις εγκαταστάσεις του δικαιούχου. </w:t>
      </w:r>
    </w:p>
    <w:p w14:paraId="4A9BF748" w14:textId="77777777" w:rsidR="006F0F44" w:rsidRPr="00115C6E" w:rsidRDefault="00B20DB0">
      <w:pPr>
        <w:pStyle w:val="ListParagraph"/>
        <w:numPr>
          <w:ilvl w:val="0"/>
          <w:numId w:val="16"/>
        </w:numPr>
        <w:spacing w:after="240"/>
        <w:jc w:val="both"/>
        <w:rPr>
          <w:rFonts w:ascii="Times New Roman" w:hAnsi="Times New Roman" w:cs="Times New Roman"/>
          <w:b/>
          <w:sz w:val="24"/>
          <w:szCs w:val="24"/>
          <w:u w:val="single"/>
          <w:shd w:val="clear" w:color="auto" w:fill="FFFF00"/>
        </w:rPr>
      </w:pPr>
      <w:r w:rsidRPr="00115C6E">
        <w:rPr>
          <w:rFonts w:ascii="Times New Roman" w:hAnsi="Times New Roman" w:cs="Times New Roman"/>
          <w:sz w:val="24"/>
          <w:szCs w:val="24"/>
        </w:rPr>
        <w:t>Υποβολή εκθέσεων: ο συντονιστικός οργανισμός πρέπει να υποβάλει έκθεση για λογαριασμό του έργου στο σύνολό του σχετικά με τις δραστηριότητες που υλοποιήθηκαν και τα παραχθέντα αποτελέσματα.</w:t>
      </w:r>
    </w:p>
    <w:p w14:paraId="5C6A51CE" w14:textId="77777777" w:rsidR="006F0F44" w:rsidRPr="00115C6E" w:rsidRDefault="00B20DB0">
      <w:pPr>
        <w:numPr>
          <w:ilvl w:val="0"/>
          <w:numId w:val="15"/>
        </w:numPr>
        <w:tabs>
          <w:tab w:val="left" w:pos="426"/>
        </w:tabs>
        <w:spacing w:after="0" w:line="100" w:lineRule="atLeast"/>
        <w:ind w:left="426" w:hanging="426"/>
        <w:jc w:val="both"/>
        <w:rPr>
          <w:rFonts w:ascii="Times New Roman" w:hAnsi="Times New Roman"/>
          <w:b/>
          <w:sz w:val="24"/>
          <w:szCs w:val="24"/>
          <w:u w:val="single"/>
        </w:rPr>
      </w:pPr>
      <w:r w:rsidRPr="00115C6E">
        <w:rPr>
          <w:rFonts w:ascii="Times New Roman" w:hAnsi="Times New Roman"/>
          <w:b/>
          <w:sz w:val="24"/>
          <w:szCs w:val="24"/>
          <w:u w:val="single"/>
        </w:rPr>
        <w:lastRenderedPageBreak/>
        <w:t>Δραστηριότητες μάθησης, διδασκαλίας και κατάρτισης</w:t>
      </w:r>
    </w:p>
    <w:p w14:paraId="75D14511" w14:textId="77777777" w:rsidR="006F0F44" w:rsidRPr="00115C6E" w:rsidRDefault="006F0F44">
      <w:pPr>
        <w:tabs>
          <w:tab w:val="left" w:pos="851"/>
        </w:tabs>
        <w:spacing w:after="0" w:line="100" w:lineRule="atLeast"/>
        <w:jc w:val="both"/>
        <w:rPr>
          <w:rFonts w:ascii="Times New Roman" w:hAnsi="Times New Roman"/>
          <w:sz w:val="24"/>
          <w:szCs w:val="24"/>
          <w:u w:val="single"/>
        </w:rPr>
      </w:pPr>
    </w:p>
    <w:p w14:paraId="78539954" w14:textId="77777777" w:rsidR="006F0F44" w:rsidRPr="00115C6E" w:rsidRDefault="008C2637">
      <w:pPr>
        <w:spacing w:line="100" w:lineRule="atLeast"/>
        <w:ind w:left="709" w:hanging="349"/>
        <w:jc w:val="both"/>
        <w:rPr>
          <w:rFonts w:ascii="Times New Roman" w:hAnsi="Times New Roman"/>
          <w:sz w:val="24"/>
          <w:szCs w:val="24"/>
        </w:rPr>
      </w:pPr>
      <w:r w:rsidRPr="00115C6E">
        <w:rPr>
          <w:rFonts w:ascii="Times New Roman" w:hAnsi="Times New Roman"/>
          <w:sz w:val="24"/>
          <w:szCs w:val="24"/>
        </w:rPr>
        <w:t>α) Υπολογισμός του ποσού της επιχορήγησης: το ποσό της επιχορήγησης παίρνει τη μορφή μοναδιαίας συνεισφοράς για την κάλυψη των δαπανών ταξιδιού και των ατομικών δαπανών, καθώς και για τη γλωσσική υποστήριξη. Υπολογίζεται ως εξής:</w:t>
      </w:r>
    </w:p>
    <w:p w14:paraId="3A2E2AF8" w14:textId="77777777" w:rsidR="006F0F44" w:rsidRPr="00115C6E" w:rsidRDefault="00B20DB0">
      <w:pPr>
        <w:pStyle w:val="ListParagraph"/>
        <w:numPr>
          <w:ilvl w:val="0"/>
          <w:numId w:val="90"/>
        </w:numPr>
        <w:tabs>
          <w:tab w:val="left" w:pos="709"/>
        </w:tabs>
        <w:spacing w:after="240"/>
        <w:ind w:left="1134" w:hanging="425"/>
        <w:jc w:val="both"/>
        <w:rPr>
          <w:rFonts w:ascii="Times New Roman" w:eastAsia="Calibri" w:hAnsi="Times New Roman" w:cs="Times New Roman"/>
          <w:sz w:val="24"/>
          <w:szCs w:val="24"/>
        </w:rPr>
      </w:pPr>
      <w:r w:rsidRPr="00115C6E">
        <w:rPr>
          <w:rFonts w:ascii="Times New Roman" w:hAnsi="Times New Roman" w:cs="Times New Roman"/>
          <w:sz w:val="24"/>
          <w:szCs w:val="24"/>
        </w:rPr>
        <w:t>Επιχορήγηση για την κάλυψη των δαπανών ταξιδιού: το ποσό της επιχορήγησης υπολογίζεται με πολλαπλασιασμό του αριθμού των συμμετεχόντων επί την ισχύουσα μοναδιαία συνεισφορά για τη ζώνη απόστασης του ταξιδιού, όπως ορίζεται στο παράρτημα IV της συμφωνίας. Για τον καθορισμό της ισχύουσας ζώνης απόστασης, ο δικαιούχος πρέπει να χρησιμοποιήσει τον διαδικτυακό υπολογιστή αποστάσεων που διατίθεται στον δικτυακό τόπο της Επιτροπής στη διεύθυνση:</w:t>
      </w:r>
      <w:r w:rsidRPr="00115C6E">
        <w:rPr>
          <w:rFonts w:ascii="Times New Roman" w:hAnsi="Times New Roman" w:cs="Times New Roman"/>
          <w:sz w:val="24"/>
          <w:szCs w:val="24"/>
        </w:rPr>
        <w:tab/>
      </w:r>
      <w:r w:rsidRPr="00115C6E">
        <w:rPr>
          <w:rFonts w:ascii="Times New Roman" w:hAnsi="Times New Roman" w:cs="Times New Roman"/>
          <w:sz w:val="24"/>
          <w:szCs w:val="24"/>
        </w:rPr>
        <w:br/>
      </w:r>
      <w:hyperlink r:id="rId13" w:history="1">
        <w:r w:rsidRPr="00115C6E">
          <w:rPr>
            <w:rStyle w:val="Hyperlink"/>
            <w:rFonts w:ascii="Times New Roman" w:hAnsi="Times New Roman" w:cs="Times New Roman"/>
            <w:sz w:val="24"/>
            <w:szCs w:val="24"/>
          </w:rPr>
          <w:t>http://ec.europa.eu/programmes/erasmus-plus/tools/distance_el.htm</w:t>
        </w:r>
      </w:hyperlink>
      <w:r w:rsidRPr="00115C6E">
        <w:rPr>
          <w:rFonts w:ascii="Times New Roman" w:hAnsi="Times New Roman" w:cs="Times New Roman"/>
          <w:sz w:val="24"/>
          <w:szCs w:val="24"/>
        </w:rPr>
        <w:t>.</w:t>
      </w:r>
    </w:p>
    <w:p w14:paraId="183344E3" w14:textId="77777777" w:rsidR="006F0F44" w:rsidRPr="00115C6E" w:rsidRDefault="00B20DB0">
      <w:pPr>
        <w:numPr>
          <w:ilvl w:val="0"/>
          <w:numId w:val="90"/>
        </w:numPr>
        <w:tabs>
          <w:tab w:val="left" w:pos="1134"/>
        </w:tabs>
        <w:spacing w:line="100" w:lineRule="atLeast"/>
        <w:ind w:left="1134" w:hanging="425"/>
        <w:jc w:val="both"/>
        <w:rPr>
          <w:rFonts w:ascii="Times New Roman" w:hAnsi="Times New Roman"/>
          <w:sz w:val="24"/>
          <w:szCs w:val="24"/>
        </w:rPr>
      </w:pPr>
      <w:r w:rsidRPr="00115C6E">
        <w:rPr>
          <w:rFonts w:ascii="Times New Roman" w:hAnsi="Times New Roman"/>
          <w:sz w:val="24"/>
          <w:szCs w:val="24"/>
        </w:rPr>
        <w:t>Επιχορήγηση για την κάλυψη των ατομικών δαπανών: το ποσό της επιχορήγησης υπολογίζεται με πολλαπλασιασμό του αριθμού των ημερών/μηνών ανά συμμετέχοντα, συμπεριλαμβανομένων των προσώπων που τους συνοδεύουν και τα οποία διαμένουν έως 60 ημέρες, επί την ισχύουσα μοναδιαία συνεισφορά ανά ημέρα/μήνα για τον τύπο του συμμετέχοντα και την οικεία χώρα υποδοχής, όπως ορίζεται στο παράρτημα IV της συμφωνίας. Σε περίπτωση που σε δραστηριότητες διάρκειας μεγαλύτερης των 2 μηνών περιλαμβάνονται μη ολόκληροι μήνες, το ποσό της επιχορήγησης υπολογίζεται με πολλαπλασιασμό του αριθμού των ημερών του ελλιπούς μήνα επί 1/30 της μοναδιαίας συνεισφοράς ανά μήνα. Εάν χρειαστεί, ο δικαιούχος μπορεί να προσθέσει μία ημέρα μετακίνησης αμέσως πριν από την πρώτη ημέρα της δραστηριότητας και μία ημέρα μετακίνησης αμέσως μετά την τελευταία ημέρα της εν λόγω δραστηριότητας. Αυτές οι επιπλέον ημέρες μετακίνησης λαμβάνονται υπόψη για τον υπολογισμό της επιχορήγησης για την κάλυψη των ατομικών δαπανών.</w:t>
      </w:r>
    </w:p>
    <w:p w14:paraId="01E67550" w14:textId="77777777" w:rsidR="006F0F44" w:rsidRPr="00115C6E" w:rsidRDefault="00B20DB0">
      <w:pPr>
        <w:numPr>
          <w:ilvl w:val="0"/>
          <w:numId w:val="90"/>
        </w:numPr>
        <w:tabs>
          <w:tab w:val="left" w:pos="1134"/>
        </w:tabs>
        <w:spacing w:line="100" w:lineRule="atLeast"/>
        <w:ind w:left="1134" w:hanging="425"/>
        <w:jc w:val="both"/>
        <w:rPr>
          <w:rFonts w:ascii="Times New Roman" w:hAnsi="Times New Roman"/>
          <w:sz w:val="24"/>
          <w:szCs w:val="24"/>
        </w:rPr>
      </w:pPr>
      <w:r w:rsidRPr="00115C6E">
        <w:rPr>
          <w:rFonts w:ascii="Times New Roman" w:hAnsi="Times New Roman"/>
          <w:sz w:val="24"/>
          <w:szCs w:val="24"/>
        </w:rPr>
        <w:t>Γλωσσική υποστήριξη: το ποσό της επιχορήγησης υπολογίζεται με πολλαπλασιασμό του συνολικού αριθμού των συμμετεχόντων που λαμβάνουν γλωσσική υποστήριξη επί την ισχύουσα μοναδιαία συνεισφορά όπως ορίζεται στο παράρτημα IV της συμφωνίας.</w:t>
      </w:r>
    </w:p>
    <w:p w14:paraId="012F1E10" w14:textId="77777777" w:rsidR="006F0F44" w:rsidRPr="00115C6E" w:rsidRDefault="00B20DB0">
      <w:pPr>
        <w:numPr>
          <w:ilvl w:val="0"/>
          <w:numId w:val="90"/>
        </w:numPr>
        <w:tabs>
          <w:tab w:val="left" w:pos="1134"/>
        </w:tabs>
        <w:ind w:left="1134" w:hanging="425"/>
        <w:jc w:val="both"/>
        <w:rPr>
          <w:rFonts w:ascii="Times New Roman" w:hAnsi="Times New Roman"/>
          <w:sz w:val="24"/>
          <w:szCs w:val="24"/>
        </w:rPr>
      </w:pPr>
      <w:r w:rsidRPr="00115C6E">
        <w:rPr>
          <w:rFonts w:ascii="Times New Roman" w:hAnsi="Times New Roman"/>
          <w:sz w:val="24"/>
          <w:szCs w:val="24"/>
        </w:rPr>
        <w:t>Η υποστήριξη που παρέχεται στους συμμετέχοντες σε δραστηριότητες οι οποίες πραγματοποιούνται στη χώρα τους είναι επιλέξιμη στο πλαίσιο αυτής της κατηγορίας του προϋπολογισμού, υπό την προϋπόθεση ότι στις δραστηριότητες αυτές εμπλέκονται συμμετέχοντες από δικαιούχους οργανισμούς που προέρχονται από τουλάχιστον δύο διαφορετικές χώρες του προγράμματος και ότι η απόσταση μεταξύ του τόπου αναχώρησης και του τόπου άφιξης, όπως ορίζεται παραπάνω, είναι τουλάχιστον 10 </w:t>
      </w:r>
      <w:proofErr w:type="spellStart"/>
      <w:r w:rsidRPr="00115C6E">
        <w:rPr>
          <w:rFonts w:ascii="Times New Roman" w:hAnsi="Times New Roman"/>
          <w:sz w:val="24"/>
          <w:szCs w:val="24"/>
        </w:rPr>
        <w:t>km</w:t>
      </w:r>
      <w:proofErr w:type="spellEnd"/>
      <w:r w:rsidRPr="00115C6E">
        <w:rPr>
          <w:rFonts w:ascii="Times New Roman" w:hAnsi="Times New Roman"/>
          <w:sz w:val="24"/>
          <w:szCs w:val="24"/>
        </w:rPr>
        <w:t xml:space="preserve"> σύμφωνα με τον διαδικτυακό υπολογιστή αποστάσεων. </w:t>
      </w:r>
    </w:p>
    <w:p w14:paraId="07A0EE6F" w14:textId="77777777" w:rsidR="006F0F44" w:rsidRPr="00115C6E" w:rsidRDefault="00B20DB0">
      <w:pPr>
        <w:tabs>
          <w:tab w:val="left" w:pos="1418"/>
        </w:tabs>
        <w:ind w:left="1134"/>
        <w:jc w:val="both"/>
        <w:rPr>
          <w:rFonts w:ascii="Times New Roman" w:hAnsi="Times New Roman"/>
          <w:sz w:val="24"/>
          <w:szCs w:val="24"/>
        </w:rPr>
      </w:pPr>
      <w:r w:rsidRPr="00115C6E">
        <w:rPr>
          <w:rFonts w:ascii="Times New Roman" w:hAnsi="Times New Roman"/>
          <w:sz w:val="24"/>
          <w:szCs w:val="24"/>
        </w:rPr>
        <w:lastRenderedPageBreak/>
        <w:t xml:space="preserve">Σε κάθε περίπτωση, ο δικαιούχος πρέπει να είναι σε θέση να αποδείξει την τυπική του σύνδεση με τα πρόσωπα που συμμετέχουν σε διακρατικές δραστηριότητες κατάρτισης, διδασκαλίας και μάθησης, είτε εμπλέκονται στο έργο ως μέλη του προσωπικού (σε επαγγελματική ή εθελοντική βάση) είτε ως εκπαιδευόμενοι. </w:t>
      </w:r>
    </w:p>
    <w:p w14:paraId="43E7DFA6" w14:textId="7A00EAE3" w:rsidR="006F0F44" w:rsidRPr="00115C6E" w:rsidRDefault="001D228D">
      <w:pPr>
        <w:spacing w:line="100" w:lineRule="atLeast"/>
        <w:ind w:left="720" w:hanging="294"/>
        <w:jc w:val="both"/>
        <w:rPr>
          <w:rFonts w:ascii="Times New Roman" w:hAnsi="Times New Roman"/>
          <w:sz w:val="24"/>
          <w:szCs w:val="24"/>
        </w:rPr>
      </w:pPr>
      <w:r w:rsidRPr="00115C6E">
        <w:rPr>
          <w:rFonts w:ascii="Times New Roman" w:hAnsi="Times New Roman"/>
          <w:sz w:val="24"/>
          <w:szCs w:val="24"/>
        </w:rPr>
        <w:t>β) Γενεσιουργό γεγονός:</w:t>
      </w:r>
    </w:p>
    <w:p w14:paraId="317BCD63" w14:textId="77777777" w:rsidR="006F0F44" w:rsidRPr="00115C6E" w:rsidRDefault="00B20DB0">
      <w:pPr>
        <w:numPr>
          <w:ilvl w:val="0"/>
          <w:numId w:val="91"/>
        </w:numPr>
        <w:spacing w:line="100" w:lineRule="atLeast"/>
        <w:ind w:left="1134" w:hanging="425"/>
        <w:jc w:val="both"/>
        <w:rPr>
          <w:rFonts w:ascii="Times New Roman" w:hAnsi="Times New Roman"/>
          <w:sz w:val="24"/>
          <w:szCs w:val="24"/>
        </w:rPr>
      </w:pPr>
      <w:r w:rsidRPr="00115C6E">
        <w:rPr>
          <w:rFonts w:ascii="Times New Roman" w:hAnsi="Times New Roman"/>
          <w:sz w:val="24"/>
          <w:szCs w:val="24"/>
        </w:rPr>
        <w:t>Δαπάνες ταξιδιού: το γεγονός που δημιουργεί τις προϋποθέσεις για δικαίωμα επιχορήγησης είναι ότι ο συμμετέχων έλαβε όντως μέρος στη δραστηριότητα.</w:t>
      </w:r>
    </w:p>
    <w:p w14:paraId="75831219" w14:textId="77777777" w:rsidR="006F0F44" w:rsidRPr="00115C6E" w:rsidRDefault="00B20DB0">
      <w:pPr>
        <w:numPr>
          <w:ilvl w:val="0"/>
          <w:numId w:val="91"/>
        </w:numPr>
        <w:spacing w:line="100" w:lineRule="atLeast"/>
        <w:ind w:left="1134" w:hanging="425"/>
        <w:jc w:val="both"/>
        <w:rPr>
          <w:rFonts w:ascii="Times New Roman" w:hAnsi="Times New Roman"/>
          <w:sz w:val="24"/>
          <w:szCs w:val="24"/>
        </w:rPr>
      </w:pPr>
      <w:r w:rsidRPr="00115C6E">
        <w:rPr>
          <w:rFonts w:ascii="Times New Roman" w:hAnsi="Times New Roman"/>
          <w:sz w:val="24"/>
          <w:szCs w:val="24"/>
        </w:rPr>
        <w:t>Επιχορήγηση για την κάλυψη των ατομικών δαπανών: το γεγονός που δημιουργεί τις προϋποθέσεις για δικαίωμα επιχορήγησης είναι ότι ο συμμετέχων έλαβε όντως μέρος στη δραστηριότητα.</w:t>
      </w:r>
    </w:p>
    <w:p w14:paraId="405A3FB2" w14:textId="39FA1176" w:rsidR="006F0F44" w:rsidRPr="00115C6E" w:rsidRDefault="00B20DB0">
      <w:pPr>
        <w:numPr>
          <w:ilvl w:val="0"/>
          <w:numId w:val="91"/>
        </w:numPr>
        <w:spacing w:line="100" w:lineRule="atLeast"/>
        <w:ind w:left="1134" w:hanging="425"/>
        <w:jc w:val="both"/>
        <w:rPr>
          <w:rFonts w:ascii="Times New Roman" w:hAnsi="Times New Roman"/>
          <w:sz w:val="24"/>
          <w:szCs w:val="24"/>
        </w:rPr>
      </w:pPr>
      <w:r w:rsidRPr="00115C6E">
        <w:rPr>
          <w:rFonts w:ascii="Times New Roman" w:hAnsi="Times New Roman"/>
          <w:sz w:val="24"/>
          <w:szCs w:val="24"/>
        </w:rPr>
        <w:t>Γλωσσική υποστήριξη: το γενεσιουργό γεγονός όσον αφορά το δικαίωμα επιχορήγησης είναι ότι ο συμμετέχων έλαβε μέρος σε δραστηριότητα διάρκειας μεγαλύτερης των 2 μηνών και ότι το πρόσωπο αυτό έλαβε όντως μέρος στη γλωσσική προετοιμασία για τη γλώσσα διδασκαλίας ή εργασίας.</w:t>
      </w:r>
    </w:p>
    <w:p w14:paraId="614A57D1" w14:textId="04888C3C" w:rsidR="006F0F44" w:rsidRPr="00115C6E" w:rsidRDefault="00C21A85" w:rsidP="00C21A85">
      <w:pPr>
        <w:spacing w:line="100" w:lineRule="atLeast"/>
        <w:ind w:left="360"/>
        <w:jc w:val="both"/>
        <w:rPr>
          <w:rFonts w:ascii="Times New Roman" w:hAnsi="Times New Roman"/>
          <w:sz w:val="24"/>
          <w:szCs w:val="24"/>
        </w:rPr>
      </w:pPr>
      <w:r w:rsidRPr="00115C6E">
        <w:rPr>
          <w:rFonts w:ascii="Times New Roman" w:hAnsi="Times New Roman"/>
          <w:sz w:val="24"/>
          <w:szCs w:val="24"/>
        </w:rPr>
        <w:t xml:space="preserve">γ) </w:t>
      </w:r>
      <w:r w:rsidR="00B20DB0" w:rsidRPr="00115C6E">
        <w:rPr>
          <w:rFonts w:ascii="Times New Roman" w:hAnsi="Times New Roman"/>
          <w:sz w:val="24"/>
          <w:szCs w:val="24"/>
        </w:rPr>
        <w:t>Δικαιολογητικά έγγραφα:</w:t>
      </w:r>
    </w:p>
    <w:p w14:paraId="3C7B01F7" w14:textId="1CD9ECD7" w:rsidR="006F0F44" w:rsidRPr="00115C6E" w:rsidRDefault="00B20DB0">
      <w:pPr>
        <w:numPr>
          <w:ilvl w:val="0"/>
          <w:numId w:val="92"/>
        </w:numPr>
        <w:tabs>
          <w:tab w:val="left" w:pos="1134"/>
        </w:tabs>
        <w:spacing w:line="100" w:lineRule="atLeast"/>
        <w:ind w:left="1418"/>
        <w:jc w:val="both"/>
        <w:rPr>
          <w:rFonts w:ascii="Times New Roman" w:hAnsi="Times New Roman"/>
          <w:sz w:val="24"/>
          <w:szCs w:val="24"/>
        </w:rPr>
      </w:pPr>
      <w:r w:rsidRPr="00115C6E">
        <w:rPr>
          <w:rFonts w:ascii="Times New Roman" w:hAnsi="Times New Roman"/>
          <w:sz w:val="24"/>
          <w:szCs w:val="24"/>
        </w:rPr>
        <w:t xml:space="preserve">Επιχορήγηση για την κάλυψη των δαπανών ταξιδιού: Αποδεικτικό παρακολούθησης της δραστηριότητας με τη μορφή καταλόγου παρουσιών ή ατομικών πιστοποιητικών παρακολούθησης υπογεγραμμένων από τον οργανισμό υποδοχής, όπου αναφέρονται τα ονοματεπώνυμα των συμμετεχόντων, ο σκοπός της δραστηριότητας, καθώς και η ημερομηνία έναρξης και λήξης της· </w:t>
      </w:r>
    </w:p>
    <w:p w14:paraId="6AE3ACCD" w14:textId="3C39C043" w:rsidR="006F0F44" w:rsidRPr="00115C6E" w:rsidRDefault="00B20DB0">
      <w:pPr>
        <w:pStyle w:val="ListParagraph"/>
        <w:numPr>
          <w:ilvl w:val="0"/>
          <w:numId w:val="23"/>
        </w:numPr>
        <w:ind w:left="1418"/>
        <w:jc w:val="both"/>
        <w:rPr>
          <w:rFonts w:ascii="Times New Roman" w:hAnsi="Times New Roman" w:cs="Times New Roman"/>
          <w:sz w:val="24"/>
          <w:szCs w:val="24"/>
        </w:rPr>
      </w:pPr>
      <w:r w:rsidRPr="00115C6E">
        <w:rPr>
          <w:rFonts w:ascii="Times New Roman" w:hAnsi="Times New Roman" w:cs="Times New Roman"/>
          <w:sz w:val="24"/>
          <w:szCs w:val="24"/>
        </w:rPr>
        <w:t>Επιχορήγηση για την κάλυψη των ατομικών δαπανών: Αποδεικτικό παρακολούθησης της δραστηριότητας με τη μορφή καταλόγου παρουσιών ή ατομικών πιστοποιητικών παρακολούθησης υπογεγραμμένων από τον οργανισμό υποδοχής, όπου αναφέρονται τα ονοματεπώνυμα των συμμετεχόντων, ο σκοπός της δραστηριότητας, καθώς και η ημερομηνία έναρξης και λήξης της·</w:t>
      </w:r>
    </w:p>
    <w:p w14:paraId="00BC0AC4" w14:textId="77777777" w:rsidR="006F0F44" w:rsidRPr="00115C6E" w:rsidRDefault="006F0F44">
      <w:pPr>
        <w:pStyle w:val="ListParagraph"/>
        <w:ind w:left="1418"/>
        <w:jc w:val="both"/>
        <w:rPr>
          <w:rFonts w:ascii="Times New Roman" w:hAnsi="Times New Roman" w:cs="Times New Roman"/>
          <w:sz w:val="24"/>
          <w:szCs w:val="24"/>
        </w:rPr>
      </w:pPr>
    </w:p>
    <w:p w14:paraId="755E1A4A" w14:textId="0E91AC80" w:rsidR="006F0F44" w:rsidRPr="00115C6E" w:rsidRDefault="00B20DB0">
      <w:pPr>
        <w:pStyle w:val="ListParagraph"/>
        <w:numPr>
          <w:ilvl w:val="0"/>
          <w:numId w:val="24"/>
        </w:numPr>
        <w:ind w:left="1418"/>
        <w:jc w:val="both"/>
        <w:rPr>
          <w:rFonts w:ascii="Times New Roman" w:hAnsi="Times New Roman" w:cs="Times New Roman"/>
          <w:sz w:val="24"/>
          <w:szCs w:val="24"/>
        </w:rPr>
      </w:pPr>
      <w:r w:rsidRPr="00115C6E">
        <w:rPr>
          <w:rFonts w:ascii="Times New Roman" w:hAnsi="Times New Roman" w:cs="Times New Roman"/>
          <w:sz w:val="24"/>
          <w:szCs w:val="24"/>
        </w:rPr>
        <w:t xml:space="preserve">Γλωσσική υποστήριξη: </w:t>
      </w:r>
    </w:p>
    <w:p w14:paraId="5276463C" w14:textId="77777777" w:rsidR="006F0F44" w:rsidRPr="00115C6E" w:rsidRDefault="006F0F44">
      <w:pPr>
        <w:pStyle w:val="ListParagraph"/>
        <w:ind w:left="1418"/>
        <w:jc w:val="both"/>
        <w:rPr>
          <w:rFonts w:ascii="Times New Roman" w:hAnsi="Times New Roman" w:cs="Times New Roman"/>
          <w:sz w:val="24"/>
          <w:szCs w:val="24"/>
        </w:rPr>
      </w:pPr>
    </w:p>
    <w:p w14:paraId="4A0051AB" w14:textId="0E3B600B" w:rsidR="006F0F44" w:rsidRPr="00115C6E" w:rsidRDefault="00B20DB0">
      <w:pPr>
        <w:pStyle w:val="ListParagraph"/>
        <w:numPr>
          <w:ilvl w:val="0"/>
          <w:numId w:val="128"/>
        </w:numPr>
        <w:ind w:left="1701"/>
        <w:jc w:val="both"/>
        <w:rPr>
          <w:rFonts w:ascii="Times New Roman" w:hAnsi="Times New Roman" w:cs="Times New Roman"/>
          <w:sz w:val="24"/>
          <w:szCs w:val="24"/>
        </w:rPr>
      </w:pPr>
      <w:r w:rsidRPr="00115C6E">
        <w:rPr>
          <w:rFonts w:ascii="Times New Roman" w:hAnsi="Times New Roman" w:cs="Times New Roman"/>
          <w:sz w:val="24"/>
          <w:szCs w:val="24"/>
        </w:rPr>
        <w:t>Αποδεικτικό παρακολούθησης των μαθημάτων με τη μορφή δήλωσης υπογεγραμμένης από τον διοργανωτή των μαθημάτων, όπου αναφέρονται το ονοματεπώνυμο του συμμετέχοντα, η γλώσσα που διδάχθηκε, καθώς και η μορφή και η διάρκεια της παρασχεθείσας γλωσσικής υποστήριξης, ή</w:t>
      </w:r>
    </w:p>
    <w:p w14:paraId="16E03FB2" w14:textId="77777777" w:rsidR="006F0F44" w:rsidRPr="00115C6E" w:rsidRDefault="006F0F44">
      <w:pPr>
        <w:pStyle w:val="ListParagraph"/>
        <w:ind w:left="1701"/>
        <w:jc w:val="both"/>
        <w:rPr>
          <w:rFonts w:ascii="Times New Roman" w:hAnsi="Times New Roman" w:cs="Times New Roman"/>
          <w:sz w:val="24"/>
          <w:szCs w:val="24"/>
        </w:rPr>
      </w:pPr>
    </w:p>
    <w:p w14:paraId="7E4BA30E" w14:textId="05935C08" w:rsidR="006F0F44" w:rsidRPr="00115C6E" w:rsidRDefault="00B20DB0">
      <w:pPr>
        <w:numPr>
          <w:ilvl w:val="0"/>
          <w:numId w:val="128"/>
        </w:numPr>
        <w:spacing w:line="100" w:lineRule="atLeast"/>
        <w:ind w:left="1701"/>
        <w:jc w:val="both"/>
        <w:rPr>
          <w:rFonts w:ascii="Times New Roman" w:hAnsi="Times New Roman"/>
          <w:sz w:val="24"/>
          <w:szCs w:val="24"/>
        </w:rPr>
      </w:pPr>
      <w:r w:rsidRPr="00115C6E">
        <w:rPr>
          <w:rFonts w:ascii="Times New Roman" w:hAnsi="Times New Roman"/>
          <w:sz w:val="24"/>
          <w:szCs w:val="24"/>
        </w:rPr>
        <w:t xml:space="preserve">Τιμολόγιο για την αγορά του υλικού μάθησης, όπου αναφέρονται η οικεία γλώσσα, η ονομασία και η διεύθυνση του φορέα έκδοσης του </w:t>
      </w:r>
      <w:r w:rsidRPr="00115C6E">
        <w:rPr>
          <w:rFonts w:ascii="Times New Roman" w:hAnsi="Times New Roman"/>
          <w:sz w:val="24"/>
          <w:szCs w:val="24"/>
        </w:rPr>
        <w:lastRenderedPageBreak/>
        <w:t>τιμολογίου, το ποσό και το νόμισμα, καθώς και η ημερομηνία έκδοσης του τιμολογίου, ή</w:t>
      </w:r>
    </w:p>
    <w:p w14:paraId="74BDCB0F" w14:textId="53FF256D" w:rsidR="006F0F44" w:rsidRPr="00115C6E" w:rsidRDefault="00B20DB0">
      <w:pPr>
        <w:numPr>
          <w:ilvl w:val="0"/>
          <w:numId w:val="128"/>
        </w:numPr>
        <w:spacing w:line="100" w:lineRule="atLeast"/>
        <w:ind w:left="1701"/>
        <w:jc w:val="both"/>
        <w:rPr>
          <w:rFonts w:ascii="Times New Roman" w:hAnsi="Times New Roman"/>
          <w:sz w:val="24"/>
          <w:szCs w:val="24"/>
        </w:rPr>
      </w:pPr>
      <w:r w:rsidRPr="00115C6E">
        <w:rPr>
          <w:rFonts w:ascii="Times New Roman" w:hAnsi="Times New Roman"/>
          <w:sz w:val="24"/>
          <w:szCs w:val="24"/>
        </w:rPr>
        <w:t>Σε περίπτωση που η γλωσσική υποστήριξη παρέχεται απευθείας από τον δικαιούχο: χρονολογημένη δήλωση, υπογεγραμμένη από τον συμμετέχοντα, όπου αναφέρονται το ονοματεπώνυμο του συμμετέχοντα, η γλώσσα που διδάχθηκε, καθώς και η μορφή και η διάρκεια της παρασχεθείσας γλωσσικής υποστήριξης.</w:t>
      </w:r>
    </w:p>
    <w:p w14:paraId="302400D3" w14:textId="0B2F98BB" w:rsidR="006F0F44" w:rsidRPr="00115C6E" w:rsidRDefault="00115C6E" w:rsidP="00EA351C">
      <w:pPr>
        <w:tabs>
          <w:tab w:val="left" w:pos="851"/>
        </w:tabs>
        <w:spacing w:after="240"/>
        <w:ind w:left="360"/>
        <w:jc w:val="both"/>
        <w:rPr>
          <w:rFonts w:ascii="Times New Roman" w:hAnsi="Times New Roman"/>
          <w:sz w:val="24"/>
          <w:szCs w:val="24"/>
        </w:rPr>
      </w:pPr>
      <w:r>
        <w:rPr>
          <w:rFonts w:ascii="Times New Roman" w:hAnsi="Times New Roman"/>
          <w:sz w:val="24"/>
          <w:szCs w:val="24"/>
        </w:rPr>
        <w:t xml:space="preserve">δ) </w:t>
      </w:r>
      <w:r w:rsidR="00B20DB0" w:rsidRPr="00115C6E">
        <w:rPr>
          <w:rFonts w:ascii="Times New Roman" w:hAnsi="Times New Roman"/>
          <w:sz w:val="24"/>
          <w:szCs w:val="24"/>
        </w:rPr>
        <w:t>Υποβολή εκθέσεων:</w:t>
      </w:r>
    </w:p>
    <w:p w14:paraId="70407A96" w14:textId="77777777" w:rsidR="006F0F44" w:rsidRPr="00115C6E" w:rsidRDefault="00B20DB0">
      <w:pPr>
        <w:pStyle w:val="ListParagraph"/>
        <w:spacing w:after="240"/>
        <w:jc w:val="both"/>
        <w:rPr>
          <w:rFonts w:ascii="Times New Roman" w:hAnsi="Times New Roman" w:cs="Times New Roman"/>
          <w:sz w:val="24"/>
          <w:szCs w:val="24"/>
        </w:rPr>
      </w:pPr>
      <w:r w:rsidRPr="00115C6E">
        <w:rPr>
          <w:rFonts w:ascii="Times New Roman" w:hAnsi="Times New Roman" w:cs="Times New Roman"/>
          <w:sz w:val="24"/>
          <w:szCs w:val="24"/>
        </w:rPr>
        <w:t xml:space="preserve">Ο δικαιούχος πρέπει να υποβάλει έκθεση σχετικά με τον τόπο διεξαγωγής όλων των δραστηριοτήτων κατάρτισης, διδασκαλίας και μάθησης, την ημερομηνία και τον αριθμό των συμμετεχόντων. </w:t>
      </w:r>
    </w:p>
    <w:p w14:paraId="48FCF068" w14:textId="77777777" w:rsidR="006F0F44" w:rsidRPr="00115C6E" w:rsidRDefault="00B20DB0">
      <w:pPr>
        <w:jc w:val="both"/>
        <w:rPr>
          <w:rFonts w:ascii="Times New Roman" w:hAnsi="Times New Roman"/>
          <w:sz w:val="24"/>
          <w:szCs w:val="24"/>
        </w:rPr>
      </w:pPr>
      <w:r w:rsidRPr="00115C6E">
        <w:rPr>
          <w:rFonts w:ascii="Times New Roman" w:hAnsi="Times New Roman"/>
          <w:b/>
          <w:sz w:val="24"/>
          <w:szCs w:val="24"/>
        </w:rPr>
        <w:t>ΙΙ. ΚΑΝΟΝΕΣ ΠΟΥ ΙΣΧΥΟΥΝ ΓΙΑ ΤΙΣ ΚΑΤΗΓΟΡΙΕΣ ΤΟΥ ΠΡΟΫΠΟΛΟΓΙΣΜΟΥ ΜΕ ΒΑΣΗ ΤΗΝ ΕΠΙΣΤΡΟΦΗ ΤΩΝ ΠΡΑΓΜΑΤΙΚΩΝ ΔΑΠΑΝΩΝ</w:t>
      </w:r>
    </w:p>
    <w:p w14:paraId="2A9F8FD0" w14:textId="77777777" w:rsidR="006F0F44" w:rsidRPr="00115C6E" w:rsidRDefault="00B20DB0">
      <w:pPr>
        <w:jc w:val="both"/>
        <w:rPr>
          <w:rFonts w:ascii="Times New Roman" w:eastAsia="Times New Roman" w:hAnsi="Times New Roman"/>
          <w:sz w:val="24"/>
          <w:szCs w:val="24"/>
        </w:rPr>
      </w:pPr>
      <w:r w:rsidRPr="00115C6E">
        <w:rPr>
          <w:rFonts w:ascii="Times New Roman" w:hAnsi="Times New Roman"/>
          <w:b/>
          <w:sz w:val="24"/>
          <w:szCs w:val="24"/>
        </w:rPr>
        <w:t>II.1. Προϋποθέσεις για την επιστροφή των πραγματικών δαπανών</w:t>
      </w:r>
    </w:p>
    <w:p w14:paraId="465CE3B9" w14:textId="77777777" w:rsidR="006F0F44" w:rsidRPr="00115C6E" w:rsidRDefault="00B20DB0">
      <w:pPr>
        <w:spacing w:after="0" w:line="100" w:lineRule="atLeast"/>
        <w:jc w:val="both"/>
        <w:rPr>
          <w:rFonts w:ascii="Times New Roman" w:hAnsi="Times New Roman"/>
          <w:sz w:val="24"/>
          <w:szCs w:val="24"/>
        </w:rPr>
      </w:pPr>
      <w:r w:rsidRPr="00115C6E">
        <w:rPr>
          <w:rFonts w:ascii="Times New Roman" w:hAnsi="Times New Roman"/>
          <w:sz w:val="24"/>
          <w:szCs w:val="24"/>
        </w:rPr>
        <w:t>Όταν η επιχορήγηση παίρνει τη μορφή επιστροφής των πραγματικών δαπανών, οι εν λόγω δαπάνες πρέπει να πληρούν τις ακόλουθες προϋποθέσεις:</w:t>
      </w:r>
    </w:p>
    <w:p w14:paraId="7498FCC8" w14:textId="77777777" w:rsidR="006F0F44" w:rsidRPr="00115C6E" w:rsidRDefault="006F0F44">
      <w:pPr>
        <w:spacing w:after="0" w:line="100" w:lineRule="atLeast"/>
        <w:jc w:val="both"/>
        <w:rPr>
          <w:rFonts w:ascii="Times New Roman" w:hAnsi="Times New Roman"/>
          <w:sz w:val="24"/>
          <w:szCs w:val="24"/>
        </w:rPr>
      </w:pPr>
    </w:p>
    <w:p w14:paraId="2C2676EC" w14:textId="77777777" w:rsidR="006F0F44" w:rsidRPr="00115C6E" w:rsidRDefault="00B20DB0">
      <w:pPr>
        <w:numPr>
          <w:ilvl w:val="0"/>
          <w:numId w:val="32"/>
        </w:numPr>
        <w:spacing w:after="0" w:line="100" w:lineRule="atLeast"/>
        <w:ind w:left="709" w:hanging="567"/>
        <w:jc w:val="both"/>
        <w:rPr>
          <w:rFonts w:ascii="Times New Roman" w:hAnsi="Times New Roman"/>
          <w:sz w:val="24"/>
          <w:szCs w:val="24"/>
        </w:rPr>
      </w:pPr>
      <w:r w:rsidRPr="00115C6E">
        <w:rPr>
          <w:rFonts w:ascii="Times New Roman" w:hAnsi="Times New Roman"/>
          <w:sz w:val="24"/>
          <w:szCs w:val="24"/>
        </w:rPr>
        <w:t>να έχουν πραγματοποιηθεί από τον δικαιούχο·</w:t>
      </w:r>
    </w:p>
    <w:p w14:paraId="5AAD15B9" w14:textId="77777777" w:rsidR="006F0F44" w:rsidRPr="00115C6E" w:rsidRDefault="006F0F44">
      <w:pPr>
        <w:spacing w:after="0" w:line="100" w:lineRule="atLeast"/>
        <w:ind w:left="709" w:hanging="567"/>
        <w:jc w:val="both"/>
        <w:rPr>
          <w:rFonts w:ascii="Times New Roman" w:hAnsi="Times New Roman"/>
          <w:sz w:val="24"/>
          <w:szCs w:val="24"/>
        </w:rPr>
      </w:pPr>
    </w:p>
    <w:p w14:paraId="3D2739D1" w14:textId="77777777" w:rsidR="006F0F44" w:rsidRPr="00115C6E" w:rsidRDefault="00B20DB0">
      <w:pPr>
        <w:numPr>
          <w:ilvl w:val="0"/>
          <w:numId w:val="32"/>
        </w:numPr>
        <w:spacing w:after="0" w:line="100" w:lineRule="atLeast"/>
        <w:ind w:left="709" w:hanging="567"/>
        <w:jc w:val="both"/>
        <w:rPr>
          <w:rFonts w:ascii="Times New Roman" w:hAnsi="Times New Roman"/>
          <w:sz w:val="24"/>
          <w:szCs w:val="24"/>
        </w:rPr>
      </w:pPr>
      <w:r w:rsidRPr="00115C6E">
        <w:rPr>
          <w:rFonts w:ascii="Times New Roman" w:hAnsi="Times New Roman"/>
          <w:sz w:val="24"/>
          <w:szCs w:val="24"/>
        </w:rPr>
        <w:t>να έχουν πραγματοποιηθεί κατά την περίοδο που ορίζεται στο άρθρο I.2.2·</w:t>
      </w:r>
    </w:p>
    <w:p w14:paraId="24E1D813" w14:textId="77777777" w:rsidR="006F0F44" w:rsidRPr="00115C6E" w:rsidRDefault="006F0F44">
      <w:pPr>
        <w:tabs>
          <w:tab w:val="left" w:pos="567"/>
        </w:tabs>
        <w:spacing w:after="0" w:line="100" w:lineRule="atLeast"/>
        <w:ind w:left="709" w:hanging="567"/>
        <w:jc w:val="both"/>
        <w:rPr>
          <w:rFonts w:ascii="Times New Roman" w:hAnsi="Times New Roman"/>
          <w:sz w:val="24"/>
          <w:szCs w:val="24"/>
        </w:rPr>
      </w:pPr>
    </w:p>
    <w:p w14:paraId="072B1FE1" w14:textId="77777777" w:rsidR="006F0F44" w:rsidRPr="00115C6E" w:rsidRDefault="00B20DB0">
      <w:pPr>
        <w:numPr>
          <w:ilvl w:val="0"/>
          <w:numId w:val="32"/>
        </w:numPr>
        <w:spacing w:after="0" w:line="100" w:lineRule="atLeast"/>
        <w:ind w:left="709" w:hanging="567"/>
        <w:jc w:val="both"/>
        <w:rPr>
          <w:rFonts w:ascii="Times New Roman" w:eastAsia="Times New Roman" w:hAnsi="Times New Roman"/>
          <w:sz w:val="24"/>
          <w:szCs w:val="24"/>
        </w:rPr>
      </w:pPr>
      <w:r w:rsidRPr="00115C6E">
        <w:rPr>
          <w:rFonts w:ascii="Times New Roman" w:hAnsi="Times New Roman"/>
          <w:sz w:val="24"/>
          <w:szCs w:val="24"/>
        </w:rPr>
        <w:t>να περιλαμβάνονται στον εκτιμώμενο προϋπολογισμό που παρατίθεται στο παράρτημα ΙΙ ή να είναι επιλέξιμες μετά από μεταφορές στο πλαίσιο του προϋπολογισμού σύμφωνα με το άρθρο Ι.3.3·</w:t>
      </w:r>
    </w:p>
    <w:p w14:paraId="1C72BF73" w14:textId="77777777" w:rsidR="006F0F44" w:rsidRPr="00115C6E" w:rsidRDefault="006F0F44">
      <w:pPr>
        <w:spacing w:after="0" w:line="100" w:lineRule="atLeast"/>
        <w:ind w:left="709" w:hanging="567"/>
        <w:jc w:val="both"/>
        <w:rPr>
          <w:rFonts w:ascii="Times New Roman" w:eastAsia="Times New Roman" w:hAnsi="Times New Roman"/>
          <w:sz w:val="24"/>
          <w:szCs w:val="24"/>
        </w:rPr>
      </w:pPr>
    </w:p>
    <w:p w14:paraId="792767E7" w14:textId="77777777" w:rsidR="006F0F44" w:rsidRPr="00115C6E" w:rsidRDefault="00B20DB0">
      <w:pPr>
        <w:numPr>
          <w:ilvl w:val="0"/>
          <w:numId w:val="32"/>
        </w:numPr>
        <w:spacing w:after="0" w:line="100" w:lineRule="atLeast"/>
        <w:ind w:left="709" w:hanging="567"/>
        <w:jc w:val="both"/>
        <w:rPr>
          <w:rFonts w:ascii="Times New Roman" w:eastAsia="Times New Roman" w:hAnsi="Times New Roman"/>
          <w:sz w:val="24"/>
          <w:szCs w:val="24"/>
        </w:rPr>
      </w:pPr>
      <w:r w:rsidRPr="00115C6E">
        <w:rPr>
          <w:rFonts w:ascii="Times New Roman" w:hAnsi="Times New Roman"/>
          <w:sz w:val="24"/>
          <w:szCs w:val="24"/>
        </w:rPr>
        <w:t>να έχουν πραγματοποιηθεί στο πλαίσιο του έργου όπως περιγράφεται στο παράρτημα ΙΙ και να είναι αναγκαίες για την υλοποίησή του·</w:t>
      </w:r>
    </w:p>
    <w:p w14:paraId="77CA13E8" w14:textId="77777777" w:rsidR="006F0F44" w:rsidRPr="00115C6E" w:rsidRDefault="006F0F44">
      <w:pPr>
        <w:spacing w:after="0" w:line="100" w:lineRule="atLeast"/>
        <w:ind w:left="709" w:hanging="567"/>
        <w:jc w:val="both"/>
        <w:rPr>
          <w:rFonts w:ascii="Times New Roman" w:eastAsia="Times New Roman" w:hAnsi="Times New Roman"/>
          <w:sz w:val="24"/>
          <w:szCs w:val="24"/>
        </w:rPr>
      </w:pPr>
    </w:p>
    <w:p w14:paraId="1E6AA963" w14:textId="77777777" w:rsidR="006F0F44" w:rsidRPr="00115C6E" w:rsidRDefault="00B20DB0">
      <w:pPr>
        <w:numPr>
          <w:ilvl w:val="0"/>
          <w:numId w:val="32"/>
        </w:numPr>
        <w:spacing w:after="0" w:line="100" w:lineRule="atLeast"/>
        <w:ind w:left="709" w:hanging="567"/>
        <w:jc w:val="both"/>
        <w:rPr>
          <w:rFonts w:ascii="Times New Roman" w:eastAsia="Times New Roman" w:hAnsi="Times New Roman"/>
          <w:sz w:val="24"/>
          <w:szCs w:val="24"/>
        </w:rPr>
      </w:pPr>
      <w:r w:rsidRPr="00115C6E">
        <w:rPr>
          <w:rFonts w:ascii="Times New Roman" w:hAnsi="Times New Roman"/>
          <w:sz w:val="24"/>
          <w:szCs w:val="24"/>
        </w:rPr>
        <w:t xml:space="preserve">να είναι αναγνωρίσιμες και επαληθεύσιμες —ειδικότερα να καταχωρίζονται στα λογιστικά βιβλία του δικαιούχου και να προσδιορίζονται σύμφωνα με τα ισχύοντα λογιστικά πρότυπα της χώρας στην οποία είναι εγκατεστημένος ο δικαιούχος και σύμφωνα με τις συνήθεις πρακτικές κοστολόγησης που αυτός εφαρμόζει·  </w:t>
      </w:r>
    </w:p>
    <w:p w14:paraId="7CF10969" w14:textId="77777777" w:rsidR="006F0F44" w:rsidRPr="00115C6E" w:rsidRDefault="006F0F44">
      <w:pPr>
        <w:spacing w:after="0" w:line="100" w:lineRule="atLeast"/>
        <w:ind w:left="709" w:hanging="567"/>
        <w:jc w:val="both"/>
        <w:rPr>
          <w:rFonts w:ascii="Times New Roman" w:eastAsia="Times New Roman" w:hAnsi="Times New Roman"/>
          <w:sz w:val="24"/>
          <w:szCs w:val="24"/>
        </w:rPr>
      </w:pPr>
    </w:p>
    <w:p w14:paraId="4603082A" w14:textId="77777777" w:rsidR="006F0F44" w:rsidRPr="00115C6E" w:rsidRDefault="00B20DB0">
      <w:pPr>
        <w:numPr>
          <w:ilvl w:val="0"/>
          <w:numId w:val="32"/>
        </w:numPr>
        <w:spacing w:after="0" w:line="100" w:lineRule="atLeast"/>
        <w:ind w:left="709" w:hanging="567"/>
        <w:jc w:val="both"/>
        <w:rPr>
          <w:rFonts w:ascii="Times New Roman" w:eastAsia="Times New Roman" w:hAnsi="Times New Roman"/>
          <w:sz w:val="24"/>
          <w:szCs w:val="24"/>
        </w:rPr>
      </w:pPr>
      <w:r w:rsidRPr="00115C6E">
        <w:rPr>
          <w:rFonts w:ascii="Times New Roman" w:hAnsi="Times New Roman"/>
          <w:sz w:val="24"/>
          <w:szCs w:val="24"/>
        </w:rPr>
        <w:t xml:space="preserve">να συμμορφώνονται προς τις απαιτήσεις της εφαρμοστέας φορολογικής και κοινωνικής νομοθεσίας· </w:t>
      </w:r>
    </w:p>
    <w:p w14:paraId="7D5D1962" w14:textId="77777777" w:rsidR="006F0F44" w:rsidRPr="00115C6E" w:rsidRDefault="006F0F44">
      <w:pPr>
        <w:spacing w:after="0" w:line="100" w:lineRule="atLeast"/>
        <w:ind w:left="709" w:hanging="567"/>
        <w:jc w:val="both"/>
        <w:rPr>
          <w:rFonts w:ascii="Times New Roman" w:eastAsia="Times New Roman" w:hAnsi="Times New Roman"/>
          <w:sz w:val="24"/>
          <w:szCs w:val="24"/>
        </w:rPr>
      </w:pPr>
    </w:p>
    <w:p w14:paraId="77A3B48B" w14:textId="77777777" w:rsidR="006F0F44" w:rsidRPr="00115C6E" w:rsidRDefault="00B20DB0">
      <w:pPr>
        <w:numPr>
          <w:ilvl w:val="0"/>
          <w:numId w:val="32"/>
        </w:numPr>
        <w:spacing w:after="0" w:line="100" w:lineRule="atLeast"/>
        <w:ind w:left="709" w:hanging="567"/>
        <w:jc w:val="both"/>
        <w:rPr>
          <w:rFonts w:ascii="Times New Roman" w:eastAsia="Times New Roman" w:hAnsi="Times New Roman"/>
          <w:sz w:val="24"/>
          <w:szCs w:val="24"/>
        </w:rPr>
      </w:pPr>
      <w:r w:rsidRPr="00115C6E">
        <w:rPr>
          <w:rFonts w:ascii="Times New Roman" w:hAnsi="Times New Roman"/>
          <w:sz w:val="24"/>
          <w:szCs w:val="24"/>
        </w:rPr>
        <w:t>να είναι εύλογες, δικαιολογημένες και να συμμορφώνονται προς την αρχή της χρηστής δημοσιονομικής διαχείρισης, ιδίως όσον αφορά την οικονομία και την αποδοτικότητα·</w:t>
      </w:r>
    </w:p>
    <w:p w14:paraId="5E5220B8" w14:textId="77777777" w:rsidR="006F0F44" w:rsidRPr="00115C6E" w:rsidRDefault="006F0F44">
      <w:pPr>
        <w:spacing w:after="0" w:line="100" w:lineRule="atLeast"/>
        <w:ind w:left="709" w:hanging="567"/>
        <w:jc w:val="both"/>
        <w:rPr>
          <w:rFonts w:ascii="Times New Roman" w:eastAsia="Times New Roman" w:hAnsi="Times New Roman"/>
          <w:sz w:val="24"/>
          <w:szCs w:val="24"/>
        </w:rPr>
      </w:pPr>
    </w:p>
    <w:p w14:paraId="0FBE2629" w14:textId="77777777" w:rsidR="006F0F44" w:rsidRPr="00115C6E" w:rsidRDefault="00B20DB0">
      <w:pPr>
        <w:numPr>
          <w:ilvl w:val="0"/>
          <w:numId w:val="32"/>
        </w:numPr>
        <w:spacing w:after="0" w:line="100" w:lineRule="atLeast"/>
        <w:ind w:left="709" w:hanging="567"/>
        <w:jc w:val="both"/>
        <w:rPr>
          <w:rFonts w:ascii="Times New Roman" w:eastAsia="Times New Roman" w:hAnsi="Times New Roman"/>
          <w:sz w:val="24"/>
          <w:szCs w:val="24"/>
        </w:rPr>
      </w:pPr>
      <w:r w:rsidRPr="00115C6E">
        <w:rPr>
          <w:rFonts w:ascii="Times New Roman" w:hAnsi="Times New Roman"/>
          <w:sz w:val="24"/>
          <w:szCs w:val="24"/>
        </w:rPr>
        <w:t>να μην καλύπτονται από μοναδιαία συνεισφορά όπως ορίζεται στο μέρος Ι του παρόντος παραρτήματος.</w:t>
      </w:r>
    </w:p>
    <w:p w14:paraId="0CCABB47" w14:textId="77777777" w:rsidR="006F0F44" w:rsidRPr="00115C6E" w:rsidRDefault="006F0F44">
      <w:pPr>
        <w:spacing w:after="0" w:line="100" w:lineRule="atLeast"/>
        <w:ind w:left="709" w:hanging="567"/>
        <w:jc w:val="both"/>
        <w:rPr>
          <w:rFonts w:ascii="Times New Roman" w:eastAsia="Times New Roman" w:hAnsi="Times New Roman"/>
          <w:sz w:val="24"/>
          <w:szCs w:val="24"/>
        </w:rPr>
      </w:pPr>
    </w:p>
    <w:p w14:paraId="08F6C04E" w14:textId="3DFF160B" w:rsidR="006F0F44" w:rsidRPr="00115C6E" w:rsidRDefault="00B20DB0" w:rsidP="00EA351C">
      <w:pPr>
        <w:jc w:val="both"/>
        <w:rPr>
          <w:rFonts w:ascii="Times New Roman" w:eastAsia="Times New Roman" w:hAnsi="Times New Roman"/>
          <w:sz w:val="24"/>
          <w:szCs w:val="24"/>
        </w:rPr>
      </w:pPr>
      <w:r w:rsidRPr="00115C6E">
        <w:rPr>
          <w:rFonts w:ascii="Times New Roman" w:hAnsi="Times New Roman"/>
          <w:b/>
          <w:sz w:val="24"/>
          <w:szCs w:val="24"/>
        </w:rPr>
        <w:t>II.2. Υπολογισμός των πραγματικών δαπανών</w:t>
      </w:r>
    </w:p>
    <w:p w14:paraId="7382039C" w14:textId="77777777" w:rsidR="006F0F44" w:rsidRPr="00115C6E" w:rsidRDefault="00B20DB0">
      <w:pPr>
        <w:numPr>
          <w:ilvl w:val="0"/>
          <w:numId w:val="42"/>
        </w:numPr>
        <w:spacing w:after="0" w:line="100" w:lineRule="atLeast"/>
        <w:ind w:left="426" w:hanging="426"/>
        <w:jc w:val="both"/>
        <w:rPr>
          <w:rFonts w:ascii="Times New Roman" w:hAnsi="Times New Roman"/>
          <w:b/>
          <w:sz w:val="24"/>
          <w:szCs w:val="24"/>
          <w:u w:val="single"/>
        </w:rPr>
      </w:pPr>
      <w:r w:rsidRPr="00115C6E">
        <w:rPr>
          <w:rFonts w:ascii="Times New Roman" w:hAnsi="Times New Roman"/>
          <w:b/>
          <w:sz w:val="24"/>
          <w:szCs w:val="24"/>
          <w:u w:val="single"/>
        </w:rPr>
        <w:t>Επιχορήγηση για άτομα με ειδικές ανάγκες</w:t>
      </w:r>
    </w:p>
    <w:p w14:paraId="5DD177A6" w14:textId="77777777" w:rsidR="006F0F44" w:rsidRPr="00115C6E" w:rsidRDefault="006F0F44">
      <w:pPr>
        <w:spacing w:after="0" w:line="100" w:lineRule="atLeast"/>
        <w:jc w:val="both"/>
        <w:rPr>
          <w:rFonts w:ascii="Times New Roman" w:hAnsi="Times New Roman"/>
          <w:sz w:val="24"/>
          <w:szCs w:val="24"/>
        </w:rPr>
      </w:pPr>
    </w:p>
    <w:p w14:paraId="47E7FE6F" w14:textId="77777777" w:rsidR="006F0F44" w:rsidRPr="00115C6E" w:rsidRDefault="00B20DB0">
      <w:pPr>
        <w:numPr>
          <w:ilvl w:val="0"/>
          <w:numId w:val="43"/>
        </w:numPr>
        <w:spacing w:line="100" w:lineRule="atLeast"/>
        <w:jc w:val="both"/>
        <w:rPr>
          <w:rFonts w:ascii="Times New Roman" w:hAnsi="Times New Roman"/>
          <w:sz w:val="24"/>
          <w:szCs w:val="24"/>
        </w:rPr>
      </w:pPr>
      <w:r w:rsidRPr="00115C6E">
        <w:rPr>
          <w:rFonts w:ascii="Times New Roman" w:hAnsi="Times New Roman"/>
          <w:sz w:val="24"/>
          <w:szCs w:val="24"/>
        </w:rPr>
        <w:t xml:space="preserve">Υπολογισμός του ποσού της επιχορήγησης: η επιχορήγηση αποτελεί επιστροφή του 100 % των επιλέξιμων δαπανών που έχουν όντως πραγματοποιηθεί. </w:t>
      </w:r>
    </w:p>
    <w:p w14:paraId="2A18CE14" w14:textId="1C6E4AB8" w:rsidR="006F0F44" w:rsidRPr="00115C6E" w:rsidRDefault="00B20DB0">
      <w:pPr>
        <w:numPr>
          <w:ilvl w:val="0"/>
          <w:numId w:val="43"/>
        </w:numPr>
        <w:spacing w:line="100" w:lineRule="atLeast"/>
        <w:jc w:val="both"/>
        <w:rPr>
          <w:rFonts w:ascii="Times New Roman" w:hAnsi="Times New Roman"/>
          <w:sz w:val="24"/>
          <w:szCs w:val="24"/>
        </w:rPr>
      </w:pPr>
      <w:r w:rsidRPr="00115C6E">
        <w:rPr>
          <w:rFonts w:ascii="Times New Roman" w:hAnsi="Times New Roman"/>
          <w:sz w:val="24"/>
          <w:szCs w:val="24"/>
        </w:rPr>
        <w:t>Επιλέξιμες δαπάνες: δαπάνες που συνδέονται άμεσα με τους συμμετέχοντες με ειδικές ανάγκες και τους συνοδούς τους, συμπεριλαμβανομένων των δαπανών διαμονής για τους συνοδούς μετά την 60ή ημέρα παραμονής, επιπλέον των δαπανών που υποστηρίζονται από μοναδιαία συνεισφορά όπως ορίζεται στο μέρος I του παρόντος παραρτήματος.</w:t>
      </w:r>
    </w:p>
    <w:p w14:paraId="14A6A25F" w14:textId="6F371B95" w:rsidR="006F0F44" w:rsidRPr="00115C6E" w:rsidRDefault="00B20DB0">
      <w:pPr>
        <w:numPr>
          <w:ilvl w:val="0"/>
          <w:numId w:val="43"/>
        </w:numPr>
        <w:spacing w:line="100" w:lineRule="atLeast"/>
        <w:jc w:val="both"/>
        <w:rPr>
          <w:rFonts w:ascii="Times New Roman" w:hAnsi="Times New Roman"/>
          <w:sz w:val="24"/>
          <w:szCs w:val="24"/>
        </w:rPr>
      </w:pPr>
      <w:r w:rsidRPr="00115C6E">
        <w:rPr>
          <w:rFonts w:ascii="Times New Roman" w:hAnsi="Times New Roman"/>
          <w:sz w:val="24"/>
          <w:szCs w:val="24"/>
        </w:rPr>
        <w:t>Δικαιολογητικά έγγραφα: τιμολόγια για τις πραγματικές δαπάνες, όπου αναφέρονται η ονομασία και η διεύθυνση του φορέα έκδοσης του τιμολογίου, το ποσό και το νόμισμα, καθώς και η ημερομηνία έκδοσης του τιμολογίου.</w:t>
      </w:r>
    </w:p>
    <w:p w14:paraId="57AFC677" w14:textId="77777777" w:rsidR="006F0F44" w:rsidRPr="00115C6E" w:rsidRDefault="000D3138">
      <w:pPr>
        <w:tabs>
          <w:tab w:val="left" w:pos="426"/>
        </w:tabs>
        <w:spacing w:after="0" w:line="100" w:lineRule="atLeast"/>
        <w:jc w:val="both"/>
        <w:rPr>
          <w:rFonts w:ascii="Times New Roman" w:hAnsi="Times New Roman"/>
          <w:b/>
          <w:sz w:val="24"/>
          <w:szCs w:val="24"/>
          <w:u w:val="single"/>
        </w:rPr>
      </w:pPr>
      <w:r w:rsidRPr="00115C6E">
        <w:rPr>
          <w:rFonts w:ascii="Times New Roman" w:hAnsi="Times New Roman"/>
          <w:b/>
          <w:sz w:val="24"/>
          <w:szCs w:val="24"/>
        </w:rPr>
        <w:t xml:space="preserve">Β. </w:t>
      </w:r>
      <w:r w:rsidRPr="00115C6E">
        <w:rPr>
          <w:rFonts w:ascii="Times New Roman" w:hAnsi="Times New Roman"/>
          <w:b/>
          <w:sz w:val="24"/>
          <w:szCs w:val="24"/>
        </w:rPr>
        <w:tab/>
      </w:r>
      <w:r w:rsidRPr="00115C6E">
        <w:rPr>
          <w:rFonts w:ascii="Times New Roman" w:hAnsi="Times New Roman"/>
          <w:b/>
          <w:sz w:val="24"/>
          <w:szCs w:val="24"/>
          <w:u w:val="single"/>
        </w:rPr>
        <w:t>Ειδικές κατηγορίες δαπανών κατ’ εξαίρεση</w:t>
      </w:r>
    </w:p>
    <w:p w14:paraId="0D5DA6AA" w14:textId="77777777" w:rsidR="006F0F44" w:rsidRPr="00115C6E" w:rsidRDefault="006F0F44">
      <w:pPr>
        <w:spacing w:after="0" w:line="100" w:lineRule="atLeast"/>
        <w:jc w:val="both"/>
        <w:rPr>
          <w:rFonts w:ascii="Times New Roman" w:hAnsi="Times New Roman"/>
          <w:sz w:val="24"/>
          <w:szCs w:val="24"/>
          <w:u w:val="single"/>
          <w:shd w:val="clear" w:color="auto" w:fill="FFFF00"/>
        </w:rPr>
      </w:pPr>
    </w:p>
    <w:p w14:paraId="5CCF7CA8" w14:textId="77777777" w:rsidR="006F0F44" w:rsidRPr="00115C6E" w:rsidRDefault="00B20DB0">
      <w:pPr>
        <w:tabs>
          <w:tab w:val="left" w:pos="851"/>
        </w:tabs>
        <w:spacing w:after="0" w:line="100" w:lineRule="atLeast"/>
        <w:ind w:left="851" w:hanging="425"/>
        <w:jc w:val="both"/>
        <w:rPr>
          <w:rFonts w:ascii="Times New Roman" w:hAnsi="Times New Roman"/>
          <w:sz w:val="24"/>
          <w:szCs w:val="24"/>
        </w:rPr>
      </w:pPr>
      <w:r w:rsidRPr="00115C6E">
        <w:rPr>
          <w:rFonts w:ascii="Times New Roman" w:hAnsi="Times New Roman"/>
          <w:sz w:val="24"/>
          <w:szCs w:val="24"/>
        </w:rPr>
        <w:t xml:space="preserve">α) </w:t>
      </w:r>
      <w:r w:rsidRPr="00115C6E">
        <w:rPr>
          <w:rFonts w:ascii="Times New Roman" w:hAnsi="Times New Roman"/>
          <w:sz w:val="24"/>
          <w:szCs w:val="24"/>
        </w:rPr>
        <w:tab/>
        <w:t>Υπολογισμός του ποσού της επιχορήγησης: η επιχορήγηση αποτελεί επιστροφή:</w:t>
      </w:r>
    </w:p>
    <w:p w14:paraId="1EEE1C04" w14:textId="77777777" w:rsidR="006F0F44" w:rsidRPr="00115C6E" w:rsidRDefault="006F0F44">
      <w:pPr>
        <w:tabs>
          <w:tab w:val="left" w:pos="851"/>
        </w:tabs>
        <w:spacing w:after="0" w:line="100" w:lineRule="atLeast"/>
        <w:ind w:left="851" w:hanging="425"/>
        <w:jc w:val="both"/>
        <w:rPr>
          <w:rFonts w:ascii="Times New Roman" w:hAnsi="Times New Roman"/>
          <w:sz w:val="24"/>
          <w:szCs w:val="24"/>
        </w:rPr>
      </w:pPr>
    </w:p>
    <w:p w14:paraId="2FB576E8" w14:textId="77777777" w:rsidR="006F0F44" w:rsidRPr="00115C6E" w:rsidRDefault="00B20DB0">
      <w:pPr>
        <w:numPr>
          <w:ilvl w:val="0"/>
          <w:numId w:val="107"/>
        </w:numPr>
        <w:tabs>
          <w:tab w:val="left" w:pos="851"/>
        </w:tabs>
        <w:spacing w:after="0" w:line="100" w:lineRule="atLeast"/>
        <w:ind w:hanging="295"/>
        <w:jc w:val="both"/>
        <w:rPr>
          <w:rFonts w:ascii="Times New Roman" w:hAnsi="Times New Roman"/>
          <w:sz w:val="24"/>
          <w:szCs w:val="24"/>
        </w:rPr>
      </w:pPr>
      <w:r w:rsidRPr="00115C6E">
        <w:rPr>
          <w:rFonts w:ascii="Times New Roman" w:hAnsi="Times New Roman"/>
          <w:sz w:val="24"/>
          <w:szCs w:val="24"/>
        </w:rPr>
        <w:t xml:space="preserve">του 75 % των επιλέξιμων δαπανών που έχουν όντως πραγματοποιηθεί για υπεργολαβία ή αγορά αγαθών και την παροχή χρηματικής εγγύησης, </w:t>
      </w:r>
    </w:p>
    <w:p w14:paraId="5F9F779F" w14:textId="77777777" w:rsidR="006F0F44" w:rsidRPr="00115C6E" w:rsidRDefault="006F0F44">
      <w:pPr>
        <w:tabs>
          <w:tab w:val="left" w:pos="851"/>
        </w:tabs>
        <w:spacing w:after="0" w:line="100" w:lineRule="atLeast"/>
        <w:ind w:left="1146"/>
        <w:jc w:val="both"/>
        <w:rPr>
          <w:rFonts w:ascii="Times New Roman" w:hAnsi="Times New Roman"/>
          <w:sz w:val="24"/>
          <w:szCs w:val="24"/>
        </w:rPr>
      </w:pPr>
    </w:p>
    <w:p w14:paraId="03BD0AB2" w14:textId="77777777" w:rsidR="006F0F44" w:rsidRPr="00115C6E" w:rsidRDefault="00EB7A45">
      <w:pPr>
        <w:numPr>
          <w:ilvl w:val="0"/>
          <w:numId w:val="107"/>
        </w:numPr>
        <w:tabs>
          <w:tab w:val="left" w:pos="851"/>
        </w:tabs>
        <w:spacing w:after="0" w:line="100" w:lineRule="atLeast"/>
        <w:ind w:hanging="295"/>
        <w:jc w:val="both"/>
        <w:rPr>
          <w:rFonts w:ascii="Times New Roman" w:hAnsi="Times New Roman"/>
          <w:sz w:val="24"/>
          <w:szCs w:val="24"/>
        </w:rPr>
      </w:pPr>
      <w:r w:rsidRPr="00115C6E">
        <w:rPr>
          <w:rFonts w:ascii="Times New Roman" w:hAnsi="Times New Roman"/>
          <w:sz w:val="24"/>
          <w:szCs w:val="24"/>
        </w:rPr>
        <w:t>και του 80 % των επιλέξιμων δαπανών για ακριβές δαπάνες ταξιδιού,</w:t>
      </w:r>
    </w:p>
    <w:p w14:paraId="065012C7" w14:textId="77777777" w:rsidR="006F0F44" w:rsidRPr="00115C6E" w:rsidRDefault="006F0F44">
      <w:pPr>
        <w:pStyle w:val="ListParagraph"/>
        <w:rPr>
          <w:rFonts w:ascii="Times New Roman" w:hAnsi="Times New Roman" w:cs="Times New Roman"/>
          <w:sz w:val="24"/>
          <w:szCs w:val="24"/>
        </w:rPr>
      </w:pPr>
    </w:p>
    <w:p w14:paraId="48ED140A" w14:textId="77777777" w:rsidR="006F0F44" w:rsidRPr="00115C6E" w:rsidRDefault="005F0C2B">
      <w:pPr>
        <w:spacing w:line="100" w:lineRule="atLeast"/>
        <w:ind w:left="851"/>
        <w:jc w:val="both"/>
        <w:rPr>
          <w:rFonts w:ascii="Times New Roman" w:hAnsi="Times New Roman"/>
          <w:sz w:val="24"/>
          <w:szCs w:val="24"/>
        </w:rPr>
      </w:pPr>
      <w:r w:rsidRPr="00115C6E">
        <w:rPr>
          <w:rFonts w:ascii="Times New Roman" w:hAnsi="Times New Roman"/>
          <w:sz w:val="24"/>
          <w:szCs w:val="24"/>
        </w:rPr>
        <w:t>με ανώτατο ποσό τις 50.000 ευρώ ανά έργο και εξαιρουμένων των δαπανών για την παροχή χρηματικής εγγύησης, εάν αυτή απαιτείται από τη συμφωνία.</w:t>
      </w:r>
    </w:p>
    <w:p w14:paraId="4A26A2DE" w14:textId="77777777" w:rsidR="006F0F44" w:rsidRPr="00115C6E" w:rsidRDefault="00B20DB0">
      <w:pPr>
        <w:tabs>
          <w:tab w:val="left" w:pos="851"/>
        </w:tabs>
        <w:spacing w:line="100" w:lineRule="atLeast"/>
        <w:ind w:left="851" w:hanging="425"/>
        <w:jc w:val="both"/>
        <w:rPr>
          <w:rFonts w:ascii="Times New Roman" w:hAnsi="Times New Roman"/>
          <w:sz w:val="24"/>
          <w:szCs w:val="24"/>
        </w:rPr>
      </w:pPr>
      <w:r w:rsidRPr="00115C6E">
        <w:rPr>
          <w:rFonts w:ascii="Times New Roman" w:hAnsi="Times New Roman"/>
          <w:sz w:val="24"/>
          <w:szCs w:val="24"/>
        </w:rPr>
        <w:t xml:space="preserve">β) </w:t>
      </w:r>
      <w:r w:rsidRPr="00115C6E">
        <w:rPr>
          <w:rFonts w:ascii="Times New Roman" w:hAnsi="Times New Roman"/>
          <w:sz w:val="24"/>
          <w:szCs w:val="24"/>
        </w:rPr>
        <w:tab/>
        <w:t xml:space="preserve">Επιλέξιμες δαπάνες: </w:t>
      </w:r>
    </w:p>
    <w:p w14:paraId="4742F351" w14:textId="77777777" w:rsidR="006F0F44" w:rsidRPr="00115C6E" w:rsidRDefault="00B20DB0">
      <w:pPr>
        <w:numPr>
          <w:ilvl w:val="0"/>
          <w:numId w:val="44"/>
        </w:numPr>
        <w:spacing w:line="100" w:lineRule="atLeast"/>
        <w:ind w:left="1276" w:hanging="425"/>
        <w:jc w:val="both"/>
        <w:rPr>
          <w:rFonts w:ascii="Times New Roman" w:hAnsi="Times New Roman"/>
          <w:sz w:val="24"/>
          <w:szCs w:val="24"/>
        </w:rPr>
      </w:pPr>
      <w:r w:rsidRPr="00115C6E">
        <w:rPr>
          <w:rFonts w:ascii="Times New Roman" w:hAnsi="Times New Roman"/>
          <w:sz w:val="24"/>
          <w:szCs w:val="24"/>
        </w:rPr>
        <w:t>Υπεργολαβία: δαπάνες που συνδέονται με δραστηριότητες υπεργολαβίας και την αγορά αγαθών και υπηρεσιών, στον βαθμό που έχουν ζητηθεί από τον δικαιούχο και στον βαθμό που έχουν εγκριθεί από τον εθνικό οργανισμό και ορίζονται στο παράρτημα II·</w:t>
      </w:r>
    </w:p>
    <w:p w14:paraId="6E7D4E01" w14:textId="77777777" w:rsidR="006F0F44" w:rsidRPr="00115C6E" w:rsidRDefault="00B20DB0">
      <w:pPr>
        <w:numPr>
          <w:ilvl w:val="0"/>
          <w:numId w:val="44"/>
        </w:numPr>
        <w:spacing w:line="100" w:lineRule="atLeast"/>
        <w:ind w:left="1276" w:hanging="425"/>
        <w:jc w:val="both"/>
        <w:rPr>
          <w:rFonts w:ascii="Times New Roman" w:hAnsi="Times New Roman"/>
          <w:sz w:val="24"/>
          <w:szCs w:val="24"/>
        </w:rPr>
      </w:pPr>
      <w:r w:rsidRPr="00115C6E">
        <w:rPr>
          <w:rFonts w:ascii="Times New Roman" w:hAnsi="Times New Roman"/>
          <w:sz w:val="24"/>
          <w:szCs w:val="24"/>
        </w:rPr>
        <w:t>Χρηματική εγγύηση: δαπάνες που σχετίζονται με εγγύηση προχρηματοδότησης την οποία έχει καταθέσει ο δικαιούχος, όταν η εν λόγω εγγύηση απαιτείται από τον εθνικό οργανισμό, όπως ορίζεται στο άρθρο I.4.2 της συμφωνίας.</w:t>
      </w:r>
    </w:p>
    <w:p w14:paraId="58266590" w14:textId="77777777" w:rsidR="006F0F44" w:rsidRPr="00115C6E" w:rsidRDefault="00B20DB0">
      <w:pPr>
        <w:numPr>
          <w:ilvl w:val="0"/>
          <w:numId w:val="44"/>
        </w:numPr>
        <w:spacing w:line="100" w:lineRule="atLeast"/>
        <w:ind w:left="1276" w:hanging="425"/>
        <w:jc w:val="both"/>
        <w:rPr>
          <w:rFonts w:ascii="Times New Roman" w:hAnsi="Times New Roman"/>
          <w:sz w:val="24"/>
          <w:szCs w:val="24"/>
        </w:rPr>
      </w:pPr>
      <w:r w:rsidRPr="00115C6E">
        <w:rPr>
          <w:rFonts w:ascii="Times New Roman" w:hAnsi="Times New Roman"/>
          <w:sz w:val="24"/>
          <w:szCs w:val="24"/>
        </w:rPr>
        <w:t xml:space="preserve">Δαπάνες ταξιδιού που πραγματοποιείται με όσο το δυνατόν πιο οικονομικό αλλά και αποτελεσματικό τρόπο για επιλέξιμους συμμετέχοντες για τους </w:t>
      </w:r>
      <w:r w:rsidRPr="00115C6E">
        <w:rPr>
          <w:rFonts w:ascii="Times New Roman" w:hAnsi="Times New Roman"/>
          <w:sz w:val="24"/>
          <w:szCs w:val="24"/>
        </w:rPr>
        <w:lastRenderedPageBreak/>
        <w:t>οποίους ο συνήθης κανόνας χρηματοδότησης δεν καλύπτει τουλάχιστον το 70 % των επιλέξιμων δαπανών. Οι δαπάνες κατ’ εξαίρεση για ακριβά ταξίδια αντικαθιστούν τη συνήθη επιχορήγηση για την κάλυψη των δαπανών ταξιδιού.</w:t>
      </w:r>
    </w:p>
    <w:p w14:paraId="5413200D" w14:textId="77777777" w:rsidR="006F0F44" w:rsidRPr="00115C6E" w:rsidRDefault="00B20DB0">
      <w:pPr>
        <w:numPr>
          <w:ilvl w:val="0"/>
          <w:numId w:val="44"/>
        </w:numPr>
        <w:spacing w:after="240"/>
        <w:ind w:left="1276" w:hanging="425"/>
        <w:jc w:val="both"/>
        <w:rPr>
          <w:rFonts w:ascii="Times New Roman" w:hAnsi="Times New Roman"/>
          <w:sz w:val="24"/>
          <w:szCs w:val="24"/>
        </w:rPr>
      </w:pPr>
      <w:r w:rsidRPr="00115C6E">
        <w:rPr>
          <w:rFonts w:ascii="Times New Roman" w:hAnsi="Times New Roman"/>
          <w:sz w:val="24"/>
          <w:szCs w:val="24"/>
        </w:rPr>
        <w:t>Έξοδα που σχετίζονται με τις δαπάνες απόσβεσης εξοπλισμού και άλλων πάγιων στοιχείων (καινούργιων ή μεταχειρισμένων) σύμφωνα με τις λογιστικές εγγραφές του δικαιούχου, υπό την προϋπόθεση ότι το πάγιο στοιχείο έχει αγοραστεί σύμφωνα με το άρθρο ΙΙ.10 και ότι η απόσβεση γίνεται σύμφωνα με τα διεθνή λογιστικά πρότυπα και τις συνήθεις λογιστικές πρακτικές του δικαιούχου. Οι δαπάνες ενοικίασης ή χρηματοδοτικής μίσθωσης εξοπλισμού ή άλλων πάγιων στοιχείων είναι επίσης επιλέξιμες, υπό την προϋπόθεση ότι οι δαπάνες αυτές δεν υπερβαίνουν τις δαπάνες απόσβεσης παρόμοιου εξοπλισμού ή πάγιων στοιχείων και δεν περιλαμβάνουν χρηματοδοτικό τέλος. Σε περίπτωση αγοράς, ενοικίασης ή χρηματοδοτικής μίσθωσης εξοπλισμού, μπορεί να ζητηθεί μόνο το ποσό που αντιστοιχεί στο ποσοστό του χρόνου χρήσης του εξοπλισμού για τους σκοπούς του έργου.</w:t>
      </w:r>
    </w:p>
    <w:p w14:paraId="7CC16B49" w14:textId="77777777" w:rsidR="006F0F44" w:rsidRPr="00115C6E" w:rsidRDefault="00B20DB0">
      <w:pPr>
        <w:tabs>
          <w:tab w:val="left" w:pos="851"/>
        </w:tabs>
        <w:spacing w:line="100" w:lineRule="atLeast"/>
        <w:ind w:left="851" w:hanging="425"/>
        <w:jc w:val="both"/>
        <w:rPr>
          <w:rFonts w:ascii="Times New Roman" w:hAnsi="Times New Roman"/>
          <w:sz w:val="24"/>
          <w:szCs w:val="24"/>
        </w:rPr>
      </w:pPr>
      <w:r w:rsidRPr="00115C6E">
        <w:rPr>
          <w:rFonts w:ascii="Times New Roman" w:hAnsi="Times New Roman"/>
          <w:sz w:val="24"/>
          <w:szCs w:val="24"/>
        </w:rPr>
        <w:t xml:space="preserve">γ) </w:t>
      </w:r>
      <w:r w:rsidRPr="00115C6E">
        <w:rPr>
          <w:rFonts w:ascii="Times New Roman" w:hAnsi="Times New Roman"/>
          <w:sz w:val="24"/>
          <w:szCs w:val="24"/>
        </w:rPr>
        <w:tab/>
        <w:t xml:space="preserve">Δικαιολογητικά έγγραφα: </w:t>
      </w:r>
    </w:p>
    <w:p w14:paraId="233DC42F" w14:textId="1ABD0B57" w:rsidR="006F0F44" w:rsidRPr="00115C6E" w:rsidRDefault="00B20DB0">
      <w:pPr>
        <w:numPr>
          <w:ilvl w:val="0"/>
          <w:numId w:val="45"/>
        </w:numPr>
        <w:spacing w:line="100" w:lineRule="atLeast"/>
        <w:ind w:left="1134"/>
        <w:jc w:val="both"/>
        <w:rPr>
          <w:rFonts w:ascii="Times New Roman" w:hAnsi="Times New Roman"/>
          <w:sz w:val="24"/>
          <w:szCs w:val="24"/>
        </w:rPr>
      </w:pPr>
      <w:r w:rsidRPr="00115C6E">
        <w:rPr>
          <w:rFonts w:ascii="Times New Roman" w:hAnsi="Times New Roman"/>
          <w:sz w:val="24"/>
          <w:szCs w:val="24"/>
        </w:rPr>
        <w:t>Υπεργολαβία: αποδεικτικό πληρωμής των σχετικών δαπανών βάσει τιμολογίων όπου αναφέρονται η ονομασία και η διεύθυνση του φορέα έκδοσης του τιμολογίου, το ποσό και το νόμισμα, καθώς και η ημερομηνία έκδοσης του τιμολογίου.</w:t>
      </w:r>
    </w:p>
    <w:p w14:paraId="139C11DF" w14:textId="77777777" w:rsidR="006F0F44" w:rsidRPr="00115C6E" w:rsidRDefault="00B20DB0">
      <w:pPr>
        <w:numPr>
          <w:ilvl w:val="0"/>
          <w:numId w:val="45"/>
        </w:numPr>
        <w:spacing w:line="100" w:lineRule="atLeast"/>
        <w:ind w:left="1134"/>
        <w:jc w:val="both"/>
        <w:rPr>
          <w:rFonts w:ascii="Times New Roman" w:hAnsi="Times New Roman"/>
          <w:sz w:val="24"/>
          <w:szCs w:val="24"/>
        </w:rPr>
      </w:pPr>
      <w:r w:rsidRPr="00115C6E">
        <w:rPr>
          <w:rFonts w:ascii="Times New Roman" w:hAnsi="Times New Roman"/>
          <w:sz w:val="24"/>
          <w:szCs w:val="24"/>
        </w:rPr>
        <w:t>Χρηματική εγγύηση: αποδεικτικό του κόστους της χρηματικής εγγύησης που έχει εκδοθεί από τον φορέα που παρείχε την εγγύηση στον δικαιούχο, όπου αναφέρονται η ονομασία και η διεύθυνση του φορέα έκδοσης της χρηματικής εγγύησης, καθώς και το ποσό και το νόμισμα του κόστους της εγγύησης, ενώ περιέχονται η ημερομηνία και η υπογραφή του νόμιμου εκπροσώπου του φορέα έκδοσης της εγγύησης.</w:t>
      </w:r>
    </w:p>
    <w:p w14:paraId="656666D6" w14:textId="77777777" w:rsidR="006F0F44" w:rsidRPr="00115C6E" w:rsidRDefault="00B20DB0">
      <w:pPr>
        <w:numPr>
          <w:ilvl w:val="0"/>
          <w:numId w:val="45"/>
        </w:numPr>
        <w:spacing w:line="100" w:lineRule="atLeast"/>
        <w:ind w:left="1134"/>
        <w:jc w:val="both"/>
        <w:rPr>
          <w:rFonts w:ascii="Times New Roman" w:hAnsi="Times New Roman"/>
          <w:sz w:val="24"/>
          <w:szCs w:val="24"/>
        </w:rPr>
      </w:pPr>
      <w:r w:rsidRPr="00115C6E">
        <w:rPr>
          <w:rFonts w:ascii="Times New Roman" w:hAnsi="Times New Roman"/>
          <w:sz w:val="24"/>
          <w:szCs w:val="24"/>
        </w:rPr>
        <w:t>Δαπάνες απόσβεσης: μπορεί να ληφθεί υπόψη αποδεικτικό αγοράς, ενοικίασης ή χρηματοδοτικής μίσθωσης του εξοπλισμού, όπως έχει καταγραφεί στις λογιστικές καταστάσεις του δικαιούχου, που να δικαιολογεί ότι οι δαπάνες αυτές αντιστοιχούν στην περίοδο που ορίζεται στο άρθρο I.2.2 και στο ποσοστό πραγματικής χρήσης για τους σκοπούς του έργου.</w:t>
      </w:r>
    </w:p>
    <w:p w14:paraId="2483FCE1" w14:textId="77777777" w:rsidR="006F0F44" w:rsidRPr="00115C6E" w:rsidRDefault="00B20DB0">
      <w:pPr>
        <w:numPr>
          <w:ilvl w:val="0"/>
          <w:numId w:val="45"/>
        </w:numPr>
        <w:spacing w:line="100" w:lineRule="atLeast"/>
        <w:ind w:left="1134"/>
        <w:jc w:val="both"/>
        <w:rPr>
          <w:rFonts w:ascii="Times New Roman" w:hAnsi="Times New Roman"/>
          <w:sz w:val="24"/>
          <w:szCs w:val="24"/>
        </w:rPr>
      </w:pPr>
      <w:r w:rsidRPr="00115C6E">
        <w:rPr>
          <w:rFonts w:ascii="Times New Roman" w:hAnsi="Times New Roman"/>
          <w:sz w:val="24"/>
          <w:szCs w:val="24"/>
        </w:rPr>
        <w:t>Σε περίπτωση δαπανών ταξιδιού: αποδεικτικό πληρωμής των σχετικών δαπανών βάσει τιμολογίων όπου αναφέρονται η ονομασία και η διεύθυνση του φορέα έκδοσης του τιμολογίου, το ποσό και το νόμισμα, η ημερομηνία έκδοσης του τιμολογίου και το δρομολόγιο.</w:t>
      </w:r>
    </w:p>
    <w:p w14:paraId="0E520D9C" w14:textId="77777777" w:rsidR="00EA351C" w:rsidRPr="00115C6E" w:rsidRDefault="00EA351C" w:rsidP="00EA351C">
      <w:pPr>
        <w:spacing w:after="0" w:line="100" w:lineRule="atLeast"/>
        <w:ind w:left="426"/>
        <w:jc w:val="both"/>
        <w:rPr>
          <w:rFonts w:ascii="Times New Roman" w:hAnsi="Times New Roman"/>
          <w:b/>
          <w:sz w:val="24"/>
          <w:szCs w:val="24"/>
        </w:rPr>
      </w:pPr>
    </w:p>
    <w:p w14:paraId="023521CF" w14:textId="77777777" w:rsidR="006F0F44" w:rsidRPr="00115C6E" w:rsidRDefault="006F0F44">
      <w:pPr>
        <w:ind w:left="1134"/>
        <w:jc w:val="both"/>
        <w:rPr>
          <w:rFonts w:ascii="Times New Roman" w:hAnsi="Times New Roman"/>
          <w:sz w:val="24"/>
          <w:szCs w:val="24"/>
        </w:rPr>
      </w:pPr>
    </w:p>
    <w:p w14:paraId="4B5EB633" w14:textId="77777777" w:rsidR="006F0F44" w:rsidRPr="00115C6E" w:rsidRDefault="00B20DB0">
      <w:pPr>
        <w:jc w:val="both"/>
        <w:rPr>
          <w:rFonts w:ascii="Times New Roman" w:hAnsi="Times New Roman"/>
          <w:sz w:val="24"/>
          <w:szCs w:val="24"/>
        </w:rPr>
      </w:pPr>
      <w:r w:rsidRPr="00115C6E">
        <w:rPr>
          <w:rFonts w:ascii="Times New Roman" w:hAnsi="Times New Roman"/>
          <w:b/>
          <w:sz w:val="24"/>
          <w:szCs w:val="24"/>
        </w:rPr>
        <w:t>ΙΙΙ. ΠΡΟΫΠΟΘΕΣΕΙΣ ΕΠΙΛΕΞΙΜΟΤΗΤΑΣ ΤΩΝ ΔΡΑΣΤΗΡΙΟΤΗΤΩΝ ΤΟΥ ΕΡΓΟΥ</w:t>
      </w:r>
    </w:p>
    <w:p w14:paraId="0B809E9F" w14:textId="77777777" w:rsidR="006F0F44" w:rsidRPr="00115C6E" w:rsidRDefault="00B20DB0">
      <w:pPr>
        <w:numPr>
          <w:ilvl w:val="0"/>
          <w:numId w:val="51"/>
        </w:numPr>
        <w:ind w:left="426"/>
        <w:jc w:val="both"/>
        <w:rPr>
          <w:rFonts w:ascii="Times New Roman" w:hAnsi="Times New Roman"/>
          <w:sz w:val="24"/>
          <w:szCs w:val="24"/>
        </w:rPr>
      </w:pPr>
      <w:r w:rsidRPr="00115C6E">
        <w:rPr>
          <w:rFonts w:ascii="Times New Roman" w:hAnsi="Times New Roman"/>
          <w:sz w:val="24"/>
          <w:szCs w:val="24"/>
        </w:rPr>
        <w:t xml:space="preserve">Ο δικαιούχος πρέπει να διασφαλίσει ότι οι δραστηριότητες του έργου για τις οποίες παρασχέθηκε επιχορήγηση είναι επιλέξιμες σύμφωνα με τους κανόνες που ορίζονται στον οδηγό του προγράμματος Erasmus+ για κάθε βασική δράση και κάθε τομέα. </w:t>
      </w:r>
    </w:p>
    <w:p w14:paraId="6051E6F1" w14:textId="77777777" w:rsidR="006F0F44" w:rsidRPr="00115C6E" w:rsidRDefault="00B20DB0">
      <w:pPr>
        <w:numPr>
          <w:ilvl w:val="0"/>
          <w:numId w:val="51"/>
        </w:numPr>
        <w:ind w:left="426"/>
        <w:jc w:val="both"/>
        <w:rPr>
          <w:rFonts w:ascii="Times New Roman" w:hAnsi="Times New Roman"/>
          <w:sz w:val="24"/>
          <w:szCs w:val="24"/>
        </w:rPr>
      </w:pPr>
      <w:r w:rsidRPr="00115C6E">
        <w:rPr>
          <w:rFonts w:ascii="Times New Roman" w:hAnsi="Times New Roman"/>
          <w:sz w:val="24"/>
          <w:szCs w:val="24"/>
        </w:rPr>
        <w:t>Οι υλοποιούμενες δραστηριότητες που δεν συμμορφώνονται με τους κανόνες που ορίζονται στον οδηγό του προγράμματος Erasmus+, όπως συμπληρώνονται με τους κανόνες που ορίζονται στο παρόν παράρτημα, πρέπει να χαρακτηρίζονται μη επιλέξιμες από τον εθνικό οργανισμό και τα ποσά των επιχορηγήσεων που αντιστοιχούν στις εν λόγω δραστηριότητες πρέπει να επιστρέφονται στο ακέραιο. Η επιστροφή πρέπει να καλύπτει όλες τις κατηγορίες του προϋπολογισμού για τις οποίες παρασχέθηκε επιχορήγηση σε σχέση με τη δραστηριότητα που χαρακτηρίζεται μη επιλέξιμη.</w:t>
      </w:r>
    </w:p>
    <w:p w14:paraId="74B61BF3" w14:textId="68D4EB2E" w:rsidR="006F0F44" w:rsidRPr="00115C6E" w:rsidRDefault="00B20DB0" w:rsidP="00EA351C">
      <w:pPr>
        <w:numPr>
          <w:ilvl w:val="0"/>
          <w:numId w:val="51"/>
        </w:numPr>
        <w:ind w:left="426"/>
        <w:jc w:val="both"/>
        <w:rPr>
          <w:rFonts w:ascii="Times New Roman" w:hAnsi="Times New Roman"/>
          <w:sz w:val="24"/>
          <w:szCs w:val="24"/>
        </w:rPr>
      </w:pPr>
      <w:r w:rsidRPr="00115C6E">
        <w:rPr>
          <w:rFonts w:ascii="Times New Roman" w:hAnsi="Times New Roman"/>
          <w:sz w:val="24"/>
          <w:szCs w:val="24"/>
        </w:rPr>
        <w:t xml:space="preserve">Η επιλέξιμη ελάχιστη διάρκεια των δραστηριοτήτων κινητικότητας που καθορίζονται στον οδηγό προγράμματος είναι η ελάχιστη διάρκεια της δραστηριότητας χωρίς τον χρόνο μετακίνησης. </w:t>
      </w:r>
    </w:p>
    <w:p w14:paraId="4B4F20FF" w14:textId="77777777" w:rsidR="00EA351C" w:rsidRPr="00115C6E" w:rsidRDefault="00EA351C" w:rsidP="00EA351C">
      <w:pPr>
        <w:ind w:left="426"/>
        <w:jc w:val="both"/>
        <w:rPr>
          <w:rFonts w:ascii="Times New Roman" w:hAnsi="Times New Roman"/>
          <w:sz w:val="24"/>
          <w:szCs w:val="24"/>
        </w:rPr>
      </w:pPr>
    </w:p>
    <w:p w14:paraId="2E556E56" w14:textId="5A050305" w:rsidR="00EA351C" w:rsidRPr="00115C6E" w:rsidRDefault="00B20DB0" w:rsidP="00EA351C">
      <w:pPr>
        <w:jc w:val="both"/>
        <w:rPr>
          <w:rFonts w:ascii="Times New Roman" w:hAnsi="Times New Roman"/>
          <w:b/>
          <w:sz w:val="24"/>
          <w:szCs w:val="24"/>
          <w:shd w:val="clear" w:color="auto" w:fill="FFFF00"/>
        </w:rPr>
      </w:pPr>
      <w:r w:rsidRPr="00115C6E">
        <w:rPr>
          <w:rFonts w:ascii="Times New Roman" w:hAnsi="Times New Roman"/>
          <w:b/>
          <w:sz w:val="24"/>
          <w:szCs w:val="24"/>
        </w:rPr>
        <w:t xml:space="preserve">IV. ΚΑΝΟΝΕΣ ΚΑΙ ΠΡΟΫΠΟΘΕΣΕΙΣ ΜΕΙΩΣΗΣ ΤΗΣ ΕΠΙΧΟΡΗΓΗΣΗΣ ΛΟΓΩ ΠΛΗΜΕΛΛΟΥΣ, ΜΕΡΙΚΗΣ Ή ΚΑΘΥΣΤΕΡΗΜΕΝΗΣ ΥΛΟΠΟΙΗΣΗΣ  </w:t>
      </w:r>
      <w:bookmarkStart w:id="0" w:name="_GoBack"/>
      <w:bookmarkEnd w:id="0"/>
    </w:p>
    <w:p w14:paraId="3DBA35F7" w14:textId="77777777" w:rsidR="006F0F44" w:rsidRPr="00115C6E" w:rsidRDefault="00B20DB0">
      <w:pPr>
        <w:numPr>
          <w:ilvl w:val="0"/>
          <w:numId w:val="111"/>
        </w:numPr>
        <w:ind w:left="426" w:hanging="426"/>
        <w:jc w:val="both"/>
        <w:rPr>
          <w:rFonts w:ascii="Times New Roman" w:hAnsi="Times New Roman"/>
          <w:sz w:val="24"/>
          <w:szCs w:val="24"/>
        </w:rPr>
      </w:pPr>
      <w:r w:rsidRPr="00115C6E">
        <w:rPr>
          <w:rFonts w:ascii="Times New Roman" w:hAnsi="Times New Roman"/>
          <w:sz w:val="24"/>
          <w:szCs w:val="24"/>
        </w:rPr>
        <w:t>Η πλημμελής, μερική ή καθυστερημένη υλοποίηση του έργου μπορεί να διαπιστωθεί από τον εθνικό οργανισμό με βάση:</w:t>
      </w:r>
    </w:p>
    <w:p w14:paraId="2BB5252A" w14:textId="77777777" w:rsidR="006F0F44" w:rsidRPr="00115C6E" w:rsidRDefault="00B20DB0">
      <w:pPr>
        <w:numPr>
          <w:ilvl w:val="0"/>
          <w:numId w:val="124"/>
        </w:numPr>
        <w:tabs>
          <w:tab w:val="left" w:pos="993"/>
        </w:tabs>
        <w:ind w:left="993" w:hanging="426"/>
        <w:jc w:val="both"/>
        <w:rPr>
          <w:rFonts w:ascii="Times New Roman" w:hAnsi="Times New Roman"/>
          <w:sz w:val="24"/>
          <w:szCs w:val="24"/>
        </w:rPr>
      </w:pPr>
      <w:r w:rsidRPr="00115C6E">
        <w:rPr>
          <w:rFonts w:ascii="Times New Roman" w:hAnsi="Times New Roman"/>
          <w:sz w:val="24"/>
          <w:szCs w:val="24"/>
        </w:rPr>
        <w:t>την τελική έκθεση που υποβάλλουν ο συντονιστικός οργανισμός και ο οργανισμός-εταίρος·</w:t>
      </w:r>
    </w:p>
    <w:p w14:paraId="5F5F8D54" w14:textId="77777777" w:rsidR="006F0F44" w:rsidRPr="00115C6E" w:rsidRDefault="00B20DB0">
      <w:pPr>
        <w:numPr>
          <w:ilvl w:val="0"/>
          <w:numId w:val="124"/>
        </w:numPr>
        <w:tabs>
          <w:tab w:val="left" w:pos="993"/>
        </w:tabs>
        <w:ind w:left="993" w:hanging="426"/>
        <w:jc w:val="both"/>
        <w:rPr>
          <w:rFonts w:ascii="Times New Roman" w:hAnsi="Times New Roman"/>
          <w:sz w:val="24"/>
          <w:szCs w:val="24"/>
        </w:rPr>
      </w:pPr>
      <w:r w:rsidRPr="00115C6E">
        <w:rPr>
          <w:rFonts w:ascii="Times New Roman" w:hAnsi="Times New Roman"/>
          <w:sz w:val="24"/>
          <w:szCs w:val="24"/>
        </w:rPr>
        <w:t>τα προϊόντα και τα αποτελέσματα που παράχθηκαν στο πλαίσιο του έργου.</w:t>
      </w:r>
    </w:p>
    <w:p w14:paraId="6FBDBDE2" w14:textId="77777777" w:rsidR="006F0F44" w:rsidRPr="00115C6E" w:rsidRDefault="00B20DB0">
      <w:pPr>
        <w:numPr>
          <w:ilvl w:val="0"/>
          <w:numId w:val="4"/>
        </w:numPr>
        <w:jc w:val="both"/>
        <w:rPr>
          <w:rFonts w:ascii="Times New Roman" w:hAnsi="Times New Roman"/>
          <w:sz w:val="24"/>
          <w:szCs w:val="24"/>
        </w:rPr>
      </w:pPr>
      <w:r w:rsidRPr="00115C6E">
        <w:rPr>
          <w:rFonts w:ascii="Times New Roman" w:hAnsi="Times New Roman"/>
          <w:sz w:val="24"/>
          <w:szCs w:val="24"/>
        </w:rPr>
        <w:t>Ο εθνικός οργανισμός μπορεί επίσης να λάβει υπόψη τις πληροφορίες που μεταβιβάζονται σ’ αυτόν από κάθε άλλη σχετική πηγή, οι οποίες αποδεικνύουν ότι το έργο δεν υλοποιείται σύμφωνα με τις συμβατικές διατάξεις. Άλλες πηγές πληροφοριών μπορεί να είναι, μεταξύ άλλων, οι επισκέψεις παρακολούθησης, οι έλεγχοι βάσει εγγράφων ή οι επιτόπιοι έλεγχοι που πραγματοποιούνται από τον εθνικό οργανισμό.</w:t>
      </w:r>
    </w:p>
    <w:p w14:paraId="5D2A764B" w14:textId="77777777" w:rsidR="006F0F44" w:rsidRPr="00115C6E" w:rsidRDefault="00B20DB0">
      <w:pPr>
        <w:numPr>
          <w:ilvl w:val="0"/>
          <w:numId w:val="4"/>
        </w:numPr>
        <w:jc w:val="both"/>
        <w:rPr>
          <w:rFonts w:ascii="Times New Roman" w:hAnsi="Times New Roman"/>
          <w:sz w:val="24"/>
          <w:szCs w:val="24"/>
        </w:rPr>
      </w:pPr>
      <w:r w:rsidRPr="00115C6E">
        <w:rPr>
          <w:rFonts w:ascii="Times New Roman" w:hAnsi="Times New Roman"/>
          <w:sz w:val="24"/>
          <w:szCs w:val="24"/>
        </w:rPr>
        <w:lastRenderedPageBreak/>
        <w:t xml:space="preserve">Η τελική έκθεση αξιολογείται βάσει κριτηρίων ποιότητας και βαθμολογείται με άριστα το 100. Εάν η τελική έκθεση λάβει συνολική βαθμολογία κάτω από 50, ο εθνικός οργανισμός μπορεί να μειώσει το τελικό ποσό της επιχορήγησης με το αιτιολογικό της πλημμελούς, μερικής ή καθυστερημένης υλοποίησης του έργου, ακόμη και αν όλες οι δραστηριότητες που αναφέρονται στην έκθεση ήταν επιλέξιμες και όντως πραγματοποιήθηκαν.  </w:t>
      </w:r>
    </w:p>
    <w:p w14:paraId="41090A5D" w14:textId="77777777" w:rsidR="006F0F44" w:rsidRPr="00115C6E" w:rsidRDefault="00B20DB0">
      <w:pPr>
        <w:numPr>
          <w:ilvl w:val="0"/>
          <w:numId w:val="52"/>
        </w:numPr>
        <w:ind w:left="426"/>
        <w:jc w:val="both"/>
        <w:rPr>
          <w:rFonts w:ascii="Times New Roman" w:hAnsi="Times New Roman"/>
          <w:sz w:val="24"/>
          <w:szCs w:val="24"/>
        </w:rPr>
      </w:pPr>
      <w:r w:rsidRPr="00115C6E">
        <w:rPr>
          <w:rFonts w:ascii="Times New Roman" w:hAnsi="Times New Roman"/>
          <w:sz w:val="24"/>
          <w:szCs w:val="24"/>
        </w:rPr>
        <w:t>Η τελική έκθεση, τα προϊόντα και τα αποτελέσματα αξιολογούνται από τον εθνικό οργανισμό βάσει μιας κοινής δέσμης κριτηρίων ποιότητας με έμφαση στα εξής σημεία:</w:t>
      </w:r>
    </w:p>
    <w:p w14:paraId="12DF79F0" w14:textId="77777777" w:rsidR="006F0F44" w:rsidRPr="00115C6E" w:rsidRDefault="00B20DB0">
      <w:pPr>
        <w:numPr>
          <w:ilvl w:val="1"/>
          <w:numId w:val="4"/>
        </w:numPr>
        <w:jc w:val="both"/>
        <w:rPr>
          <w:rFonts w:ascii="Times New Roman" w:hAnsi="Times New Roman"/>
          <w:sz w:val="24"/>
          <w:szCs w:val="24"/>
        </w:rPr>
      </w:pPr>
      <w:r w:rsidRPr="00115C6E">
        <w:rPr>
          <w:rFonts w:ascii="Times New Roman" w:hAnsi="Times New Roman"/>
          <w:sz w:val="24"/>
          <w:szCs w:val="24"/>
        </w:rPr>
        <w:t>τον βαθμό στον οποίο το έργο υλοποιήθηκε σύμφωνα με την εγκεκριμένη αίτηση επιχορήγησης</w:t>
      </w:r>
    </w:p>
    <w:p w14:paraId="2255B219" w14:textId="77777777" w:rsidR="006F0F44" w:rsidRPr="00115C6E" w:rsidRDefault="00B20DB0">
      <w:pPr>
        <w:numPr>
          <w:ilvl w:val="1"/>
          <w:numId w:val="4"/>
        </w:numPr>
        <w:jc w:val="both"/>
        <w:rPr>
          <w:rFonts w:ascii="Times New Roman" w:hAnsi="Times New Roman"/>
          <w:sz w:val="24"/>
          <w:szCs w:val="24"/>
        </w:rPr>
      </w:pPr>
      <w:r w:rsidRPr="00115C6E">
        <w:rPr>
          <w:rFonts w:ascii="Times New Roman" w:hAnsi="Times New Roman"/>
          <w:sz w:val="24"/>
          <w:szCs w:val="24"/>
        </w:rPr>
        <w:t>την ποιότητα των δραστηριοτήτων που υλοποιήθηκαν και το κατά πόσον είναι σύμφωνες με τους στόχους του σχεδίου.</w:t>
      </w:r>
    </w:p>
    <w:p w14:paraId="4C9E2E9D" w14:textId="77777777" w:rsidR="006F0F44" w:rsidRPr="00115C6E" w:rsidRDefault="00B20DB0">
      <w:pPr>
        <w:numPr>
          <w:ilvl w:val="1"/>
          <w:numId w:val="4"/>
        </w:numPr>
        <w:jc w:val="both"/>
        <w:rPr>
          <w:rFonts w:ascii="Times New Roman" w:hAnsi="Times New Roman"/>
          <w:sz w:val="24"/>
          <w:szCs w:val="24"/>
        </w:rPr>
      </w:pPr>
      <w:r w:rsidRPr="00115C6E">
        <w:rPr>
          <w:rFonts w:ascii="Times New Roman" w:hAnsi="Times New Roman"/>
          <w:sz w:val="24"/>
          <w:szCs w:val="24"/>
        </w:rPr>
        <w:t xml:space="preserve">την ποιότητα των παραχθέντων προϊόντων και αποτελεσμάτων </w:t>
      </w:r>
    </w:p>
    <w:p w14:paraId="6B6F2C74" w14:textId="77777777" w:rsidR="006F0F44" w:rsidRPr="00115C6E" w:rsidRDefault="00B20DB0">
      <w:pPr>
        <w:numPr>
          <w:ilvl w:val="1"/>
          <w:numId w:val="4"/>
        </w:numPr>
        <w:jc w:val="both"/>
        <w:rPr>
          <w:rFonts w:ascii="Times New Roman" w:hAnsi="Times New Roman"/>
          <w:sz w:val="24"/>
          <w:szCs w:val="24"/>
        </w:rPr>
      </w:pPr>
      <w:r w:rsidRPr="00115C6E">
        <w:rPr>
          <w:rFonts w:ascii="Times New Roman" w:hAnsi="Times New Roman"/>
          <w:sz w:val="24"/>
          <w:szCs w:val="24"/>
        </w:rPr>
        <w:t>τα μαθησιακά αποτελέσματα και τον αντίκτυπο στους συμμετέχοντες</w:t>
      </w:r>
    </w:p>
    <w:p w14:paraId="23093BCE" w14:textId="77777777" w:rsidR="006F0F44" w:rsidRPr="00115C6E" w:rsidRDefault="00B20DB0">
      <w:pPr>
        <w:numPr>
          <w:ilvl w:val="1"/>
          <w:numId w:val="4"/>
        </w:numPr>
        <w:jc w:val="both"/>
        <w:rPr>
          <w:rFonts w:ascii="Times New Roman" w:hAnsi="Times New Roman"/>
          <w:sz w:val="24"/>
          <w:szCs w:val="24"/>
        </w:rPr>
      </w:pPr>
      <w:r w:rsidRPr="00115C6E">
        <w:rPr>
          <w:rFonts w:ascii="Times New Roman" w:hAnsi="Times New Roman"/>
          <w:sz w:val="24"/>
          <w:szCs w:val="24"/>
        </w:rPr>
        <w:t xml:space="preserve">τον βαθμό στον οποίο το έργο αποδείχθηκε καινοτόμο/συμπληρωματικό προς άλλες πρωτοβουλίες </w:t>
      </w:r>
    </w:p>
    <w:p w14:paraId="34480369" w14:textId="77777777" w:rsidR="006F0F44" w:rsidRPr="00115C6E" w:rsidRDefault="00B20DB0">
      <w:pPr>
        <w:numPr>
          <w:ilvl w:val="1"/>
          <w:numId w:val="4"/>
        </w:numPr>
        <w:jc w:val="both"/>
        <w:rPr>
          <w:rFonts w:ascii="Times New Roman" w:hAnsi="Times New Roman"/>
          <w:sz w:val="24"/>
          <w:szCs w:val="24"/>
        </w:rPr>
      </w:pPr>
      <w:r w:rsidRPr="00115C6E">
        <w:rPr>
          <w:rFonts w:ascii="Times New Roman" w:hAnsi="Times New Roman"/>
          <w:sz w:val="24"/>
          <w:szCs w:val="24"/>
        </w:rPr>
        <w:t xml:space="preserve">τον βαθμό στον οποίο αποδείχθηκε ότι το έργο διαθέτει προστιθέμενη αξία σε επίπεδο ΕΕ </w:t>
      </w:r>
    </w:p>
    <w:p w14:paraId="49B7A81D" w14:textId="77777777" w:rsidR="006F0F44" w:rsidRPr="00115C6E" w:rsidRDefault="00B20DB0">
      <w:pPr>
        <w:numPr>
          <w:ilvl w:val="1"/>
          <w:numId w:val="4"/>
        </w:numPr>
        <w:jc w:val="both"/>
        <w:rPr>
          <w:rFonts w:ascii="Times New Roman" w:hAnsi="Times New Roman"/>
          <w:sz w:val="24"/>
          <w:szCs w:val="24"/>
        </w:rPr>
      </w:pPr>
      <w:r w:rsidRPr="00115C6E">
        <w:rPr>
          <w:rFonts w:ascii="Times New Roman" w:hAnsi="Times New Roman"/>
          <w:sz w:val="24"/>
          <w:szCs w:val="24"/>
        </w:rPr>
        <w:t>τον βαθμό στον οποίο, στο πλαίσιο του έργου, υλοποιήθηκαν αποτελεσματικά μέτρα ποιότητας καθώς και μέτρα για την αξιολόγηση των αποτελεσμάτων του έργου</w:t>
      </w:r>
    </w:p>
    <w:p w14:paraId="25B939A0" w14:textId="77777777" w:rsidR="006F0F44" w:rsidRPr="00115C6E" w:rsidRDefault="00B20DB0">
      <w:pPr>
        <w:numPr>
          <w:ilvl w:val="1"/>
          <w:numId w:val="4"/>
        </w:numPr>
        <w:jc w:val="both"/>
        <w:rPr>
          <w:rFonts w:ascii="Times New Roman" w:hAnsi="Times New Roman"/>
          <w:sz w:val="24"/>
          <w:szCs w:val="24"/>
        </w:rPr>
      </w:pPr>
      <w:r w:rsidRPr="00115C6E">
        <w:rPr>
          <w:rFonts w:ascii="Times New Roman" w:hAnsi="Times New Roman"/>
          <w:sz w:val="24"/>
          <w:szCs w:val="24"/>
        </w:rPr>
        <w:t>τον αντίκτυπο στον ή στους συμμετέχοντες οργανισμούς</w:t>
      </w:r>
    </w:p>
    <w:p w14:paraId="4DE487D7" w14:textId="77777777" w:rsidR="006F0F44" w:rsidRPr="00115C6E" w:rsidRDefault="00B20DB0">
      <w:pPr>
        <w:numPr>
          <w:ilvl w:val="1"/>
          <w:numId w:val="4"/>
        </w:numPr>
        <w:jc w:val="both"/>
        <w:rPr>
          <w:rFonts w:ascii="Times New Roman" w:hAnsi="Times New Roman"/>
          <w:sz w:val="24"/>
          <w:szCs w:val="24"/>
        </w:rPr>
      </w:pPr>
      <w:r w:rsidRPr="00115C6E">
        <w:rPr>
          <w:rFonts w:ascii="Times New Roman" w:hAnsi="Times New Roman"/>
          <w:sz w:val="24"/>
          <w:szCs w:val="24"/>
        </w:rPr>
        <w:t>στην περίπτωση δραστηριοτήτων μάθησης, διδασκαλίας και κατάρτισης: την ποιότητα των πρακτικών διαδικασιών για την υποστήριξη της κινητικότητας, από την άποψη της προετοιμασίας, της παρακολούθησης και της στήριξης στους συμμετέχοντες κατά τη διάρκεια της δραστηριότητας κινητικότητας, καθώς και την ποιότητα των διαδικασιών για την αναγνώριση/επικύρωση των μαθησιακών αποτελεσμάτων των συμμετεχόντων</w:t>
      </w:r>
    </w:p>
    <w:p w14:paraId="533C1F57" w14:textId="77777777" w:rsidR="006F0F44" w:rsidRPr="00115C6E" w:rsidRDefault="00B20DB0">
      <w:pPr>
        <w:numPr>
          <w:ilvl w:val="1"/>
          <w:numId w:val="4"/>
        </w:numPr>
        <w:jc w:val="both"/>
        <w:rPr>
          <w:rFonts w:ascii="Times New Roman" w:hAnsi="Times New Roman"/>
          <w:sz w:val="24"/>
          <w:szCs w:val="24"/>
        </w:rPr>
      </w:pPr>
      <w:r w:rsidRPr="00115C6E">
        <w:rPr>
          <w:rFonts w:ascii="Times New Roman" w:hAnsi="Times New Roman"/>
          <w:sz w:val="24"/>
          <w:szCs w:val="24"/>
        </w:rPr>
        <w:t>την ποιότητα και το εύρος των δραστηριοτήτων διάδοσης που υλοποιήθηκαν</w:t>
      </w:r>
    </w:p>
    <w:p w14:paraId="448B3D73" w14:textId="77777777" w:rsidR="006F0F44" w:rsidRPr="00115C6E" w:rsidRDefault="00B20DB0">
      <w:pPr>
        <w:numPr>
          <w:ilvl w:val="1"/>
          <w:numId w:val="4"/>
        </w:numPr>
        <w:jc w:val="both"/>
        <w:rPr>
          <w:rFonts w:ascii="Times New Roman" w:hAnsi="Times New Roman"/>
          <w:sz w:val="24"/>
          <w:szCs w:val="24"/>
        </w:rPr>
      </w:pPr>
      <w:r w:rsidRPr="00115C6E">
        <w:rPr>
          <w:rFonts w:ascii="Times New Roman" w:hAnsi="Times New Roman"/>
          <w:sz w:val="24"/>
          <w:szCs w:val="24"/>
        </w:rPr>
        <w:lastRenderedPageBreak/>
        <w:t xml:space="preserve">τον δυνητικό ευρύτερο αντίκτυπο του έργου σε άτομα και οργανισμούς πέραν του δικαιούχου. </w:t>
      </w:r>
    </w:p>
    <w:p w14:paraId="2CC12D62" w14:textId="77777777" w:rsidR="006F0F44" w:rsidRPr="00115C6E" w:rsidRDefault="00B20DB0">
      <w:pPr>
        <w:numPr>
          <w:ilvl w:val="0"/>
          <w:numId w:val="52"/>
        </w:numPr>
        <w:ind w:left="426"/>
        <w:jc w:val="both"/>
        <w:rPr>
          <w:rFonts w:ascii="Times New Roman" w:hAnsi="Times New Roman"/>
          <w:sz w:val="24"/>
          <w:szCs w:val="24"/>
        </w:rPr>
      </w:pPr>
      <w:r w:rsidRPr="00115C6E">
        <w:rPr>
          <w:rFonts w:ascii="Times New Roman" w:hAnsi="Times New Roman"/>
          <w:sz w:val="24"/>
          <w:szCs w:val="24"/>
        </w:rPr>
        <w:t>Η μείωση της επιχορήγησης λόγω πλημμελούς, μερικής ή καθυστερημένης υλοποίησης μπορεί να εφαρμοστεί στο τελικό ποσό των επιλέξιμων δαπανών και μπορεί να ανέρχεται σε:</w:t>
      </w:r>
    </w:p>
    <w:p w14:paraId="09F6E2D2" w14:textId="77777777" w:rsidR="006F0F44" w:rsidRPr="00115C6E" w:rsidRDefault="00B20DB0">
      <w:pPr>
        <w:numPr>
          <w:ilvl w:val="1"/>
          <w:numId w:val="125"/>
        </w:numPr>
        <w:spacing w:after="0"/>
        <w:jc w:val="both"/>
        <w:rPr>
          <w:rFonts w:ascii="Times New Roman" w:hAnsi="Times New Roman"/>
          <w:sz w:val="24"/>
          <w:szCs w:val="24"/>
        </w:rPr>
      </w:pPr>
      <w:r w:rsidRPr="00115C6E">
        <w:rPr>
          <w:rFonts w:ascii="Times New Roman" w:hAnsi="Times New Roman"/>
          <w:sz w:val="24"/>
          <w:szCs w:val="24"/>
        </w:rPr>
        <w:t>25 %, εάν η τελική έκθεση λάβει βαθμολογία τουλάχιστον 40 και κάτω από 50·</w:t>
      </w:r>
    </w:p>
    <w:p w14:paraId="5F683A13" w14:textId="77777777" w:rsidR="006F0F44" w:rsidRPr="00115C6E" w:rsidRDefault="00B20DB0">
      <w:pPr>
        <w:numPr>
          <w:ilvl w:val="1"/>
          <w:numId w:val="125"/>
        </w:numPr>
        <w:spacing w:after="0"/>
        <w:jc w:val="both"/>
        <w:rPr>
          <w:rFonts w:ascii="Times New Roman" w:hAnsi="Times New Roman"/>
          <w:sz w:val="24"/>
          <w:szCs w:val="24"/>
        </w:rPr>
      </w:pPr>
      <w:r w:rsidRPr="00115C6E">
        <w:rPr>
          <w:rFonts w:ascii="Times New Roman" w:hAnsi="Times New Roman"/>
          <w:sz w:val="24"/>
          <w:szCs w:val="24"/>
        </w:rPr>
        <w:t>50 %, εάν η τελική έκθεση λάβει βαθμολογία τουλάχιστον 25 και κάτω από 40·</w:t>
      </w:r>
    </w:p>
    <w:p w14:paraId="3C88D60D" w14:textId="77777777" w:rsidR="006F0F44" w:rsidRPr="00115C6E" w:rsidRDefault="00B20DB0">
      <w:pPr>
        <w:numPr>
          <w:ilvl w:val="1"/>
          <w:numId w:val="125"/>
        </w:numPr>
        <w:spacing w:after="0"/>
        <w:jc w:val="both"/>
        <w:rPr>
          <w:rFonts w:ascii="Times New Roman" w:hAnsi="Times New Roman"/>
          <w:sz w:val="24"/>
          <w:szCs w:val="24"/>
        </w:rPr>
      </w:pPr>
      <w:r w:rsidRPr="00115C6E">
        <w:rPr>
          <w:rFonts w:ascii="Times New Roman" w:hAnsi="Times New Roman"/>
          <w:sz w:val="24"/>
          <w:szCs w:val="24"/>
        </w:rPr>
        <w:t>75 %, εάν η τελική έκθεση λάβει βαθμολογία κάτω από 25.</w:t>
      </w:r>
    </w:p>
    <w:p w14:paraId="688880D2" w14:textId="77777777" w:rsidR="006F0F44" w:rsidRPr="00115C6E" w:rsidRDefault="006F0F44">
      <w:pPr>
        <w:spacing w:after="0"/>
        <w:ind w:left="1440"/>
        <w:jc w:val="both"/>
        <w:rPr>
          <w:rFonts w:ascii="Times New Roman" w:hAnsi="Times New Roman"/>
          <w:sz w:val="24"/>
          <w:szCs w:val="24"/>
        </w:rPr>
      </w:pPr>
    </w:p>
    <w:p w14:paraId="79B613A2" w14:textId="77777777" w:rsidR="006F0F44" w:rsidRPr="00115C6E" w:rsidRDefault="006F0F44">
      <w:pPr>
        <w:spacing w:after="0"/>
        <w:ind w:left="1417"/>
        <w:jc w:val="both"/>
        <w:rPr>
          <w:rFonts w:ascii="Times New Roman" w:hAnsi="Times New Roman"/>
          <w:sz w:val="24"/>
          <w:szCs w:val="24"/>
        </w:rPr>
      </w:pPr>
    </w:p>
    <w:p w14:paraId="12F80E43" w14:textId="0ECB8473" w:rsidR="006F0F44" w:rsidRPr="00115C6E" w:rsidRDefault="00B20DB0" w:rsidP="00C4155D">
      <w:pPr>
        <w:widowControl w:val="0"/>
        <w:spacing w:line="273" w:lineRule="auto"/>
        <w:jc w:val="both"/>
        <w:rPr>
          <w:rFonts w:ascii="Times New Roman" w:eastAsia="SimSun" w:hAnsi="Times New Roman"/>
          <w:b/>
          <w:kern w:val="1"/>
          <w:sz w:val="24"/>
          <w:szCs w:val="24"/>
        </w:rPr>
      </w:pPr>
      <w:r w:rsidRPr="00115C6E">
        <w:rPr>
          <w:rFonts w:ascii="Times New Roman" w:hAnsi="Times New Roman"/>
          <w:b/>
          <w:sz w:val="24"/>
          <w:szCs w:val="24"/>
        </w:rPr>
        <w:t xml:space="preserve">V. ΤΡΟΠΟΠΟΙΗΣΕΙΣ ΕΠΙΧΟΡΗΓΗΣΕΩΝ </w:t>
      </w:r>
    </w:p>
    <w:p w14:paraId="5147DEFB" w14:textId="77777777" w:rsidR="006F0F44" w:rsidRPr="00115C6E" w:rsidRDefault="00B20DB0">
      <w:pPr>
        <w:rPr>
          <w:rFonts w:ascii="Times New Roman" w:hAnsi="Times New Roman"/>
          <w:sz w:val="24"/>
          <w:szCs w:val="24"/>
        </w:rPr>
      </w:pPr>
      <w:r w:rsidRPr="00115C6E">
        <w:rPr>
          <w:rFonts w:ascii="Times New Roman" w:hAnsi="Times New Roman"/>
          <w:b/>
          <w:sz w:val="24"/>
          <w:szCs w:val="24"/>
        </w:rPr>
        <w:t>VI. ΕΛΕΓΧΟΙ ΤΟΥ ΔΙΚΑΙΟΥΧΟΥ ΕΠΙΧΟΡΗΓΗΣΕΩΝ ΚΑΙ ΠΡΟΣΚΟΜΙΣΗ ΔΙΚΑΙΟΛΟΓΗΤΙΚΩΝ ΕΓΓΡΆΦΩΝ</w:t>
      </w:r>
    </w:p>
    <w:p w14:paraId="4D421754" w14:textId="30A4DF6F" w:rsidR="006F0F44" w:rsidRPr="00115C6E" w:rsidRDefault="00B20DB0">
      <w:pPr>
        <w:jc w:val="both"/>
        <w:rPr>
          <w:rFonts w:ascii="Times New Roman" w:hAnsi="Times New Roman"/>
          <w:sz w:val="24"/>
          <w:szCs w:val="24"/>
        </w:rPr>
      </w:pPr>
      <w:r w:rsidRPr="00115C6E">
        <w:rPr>
          <w:rFonts w:ascii="Times New Roman" w:hAnsi="Times New Roman"/>
          <w:sz w:val="24"/>
          <w:szCs w:val="24"/>
        </w:rPr>
        <w:t>Σύμφωνα με το άρθρο II.27 του παραρτήματος I της συμφωνίας, ο δικαιούχος μπορεί να υπόκειται σε λογιστικούς και άλλους ελέγχους σε σχέση με τη συμφωνία. Στόχος των λογιστικών και των άλλων ελέγχων είναι να εξακριβωθεί αν η διαχείριση της επιχορήγησης από τον δικαιούχο έγινε σύμφωνα με τους κανόνες που ορίζονται στη συμφωνία, ώστε να προσδιοριστεί το τελικό ποσό της επιχορήγησης που δικαιούται.</w:t>
      </w:r>
    </w:p>
    <w:p w14:paraId="7B85CAAD" w14:textId="77777777" w:rsidR="006F0F44" w:rsidRPr="00115C6E" w:rsidRDefault="00B20DB0">
      <w:pPr>
        <w:jc w:val="both"/>
        <w:rPr>
          <w:rFonts w:ascii="Times New Roman" w:hAnsi="Times New Roman"/>
          <w:sz w:val="24"/>
          <w:szCs w:val="24"/>
        </w:rPr>
      </w:pPr>
      <w:r w:rsidRPr="00115C6E">
        <w:rPr>
          <w:rFonts w:ascii="Times New Roman" w:hAnsi="Times New Roman"/>
          <w:sz w:val="24"/>
          <w:szCs w:val="24"/>
        </w:rPr>
        <w:t>Σε όλα τα έργα πρέπει να γίνεται έλεγχος της τελικής έκθεσης. Επιπλέον, το έργο μπορεί να υπόκειται σε περαιτέρω έλεγχο βάσει εγγράφων ή επιτόπιο έλεγχο εάν η συμφωνία έργου περιλαμβάνεται στο δείγμα του εθνικού οργανισμού που απαιτείται από την Ευρωπαϊκή Επιτροπή ή εάν ο εθνικός οργανισμός την έχει επιλέξει για στοχευμένο έλεγχο με βάση την εκτίμηση κινδύνου της.</w:t>
      </w:r>
    </w:p>
    <w:p w14:paraId="56BD54E5" w14:textId="77777777" w:rsidR="006F0F44" w:rsidRPr="00115C6E" w:rsidRDefault="00B20DB0">
      <w:pPr>
        <w:jc w:val="both"/>
        <w:rPr>
          <w:rFonts w:ascii="Times New Roman" w:hAnsi="Times New Roman"/>
          <w:sz w:val="24"/>
          <w:szCs w:val="24"/>
        </w:rPr>
      </w:pPr>
      <w:r w:rsidRPr="00115C6E">
        <w:rPr>
          <w:rFonts w:ascii="Times New Roman" w:hAnsi="Times New Roman"/>
          <w:sz w:val="24"/>
          <w:szCs w:val="24"/>
        </w:rPr>
        <w:t>Για τον έλεγχο της τελικής έκθεσης και τον έλεγχο βάσει εγγράφων, ο δικαιούχος πρέπει να προσκομίσει στον εθνικό οργανισμό αντίγραφα των δικαιολογητικών εγγράφων που καθορίζονται στο τμήμα I.2, εκτός εάν ο εθνικός οργανισμός ζητήσει να υποβληθούν τα πρωτότυπα. Ο εθνικός οργανισμός πρέπει να επιστρέψει τα πρωτότυπα δικαιολογητικά στον δικαιούχο αμέσως μετά την ανάλυσή τους. Εάν ο δικαιούχος δεν είναι νόμιμα εξουσιοδοτημένος να αποστείλει τα πρωτότυπα έγγραφα για έλεγχο τελικής έκθεσης ή έλεγχο βάσει εγγράφων, μπορεί να αποστείλει αντίγραφα των δικαιολογητικών εγγράφων.</w:t>
      </w:r>
    </w:p>
    <w:p w14:paraId="386EAD62" w14:textId="77777777" w:rsidR="006F0F44" w:rsidRPr="00115C6E" w:rsidRDefault="00B20DB0">
      <w:pPr>
        <w:jc w:val="both"/>
        <w:rPr>
          <w:rFonts w:ascii="Times New Roman" w:hAnsi="Times New Roman"/>
          <w:sz w:val="24"/>
          <w:szCs w:val="24"/>
        </w:rPr>
      </w:pPr>
      <w:r w:rsidRPr="00115C6E">
        <w:rPr>
          <w:rFonts w:ascii="Times New Roman" w:hAnsi="Times New Roman"/>
          <w:sz w:val="24"/>
          <w:szCs w:val="24"/>
        </w:rPr>
        <w:t xml:space="preserve">Ο εθνικός οργανισμός μπορεί να ζητήσει από τον δικαιούχο να παράσχει, για οποιοδήποτε είδος ελέγχου, επιπλέον δικαιολογητικά έγγραφα ή αποδεικτικά στοιχεία τα </w:t>
      </w:r>
      <w:r w:rsidRPr="00115C6E">
        <w:rPr>
          <w:rFonts w:ascii="Times New Roman" w:hAnsi="Times New Roman"/>
          <w:sz w:val="24"/>
          <w:szCs w:val="24"/>
        </w:rPr>
        <w:lastRenderedPageBreak/>
        <w:t>οποία απαιτούνται συνήθως για άλλο είδος ελέγχου, όπως ορίζεται στο άρθρο II.27 των Γενικών όρων.</w:t>
      </w:r>
    </w:p>
    <w:p w14:paraId="08FE5A6D" w14:textId="77777777" w:rsidR="006F0F44" w:rsidRPr="00115C6E" w:rsidRDefault="00B20DB0">
      <w:pPr>
        <w:jc w:val="both"/>
        <w:rPr>
          <w:rFonts w:ascii="Times New Roman" w:eastAsia="SimSun" w:hAnsi="Times New Roman"/>
          <w:b/>
          <w:kern w:val="1"/>
          <w:sz w:val="24"/>
          <w:szCs w:val="24"/>
          <w:shd w:val="clear" w:color="auto" w:fill="00FFFF"/>
        </w:rPr>
      </w:pPr>
      <w:r w:rsidRPr="00115C6E">
        <w:rPr>
          <w:rFonts w:ascii="Times New Roman" w:hAnsi="Times New Roman"/>
          <w:sz w:val="24"/>
          <w:szCs w:val="24"/>
        </w:rPr>
        <w:t>Στους διάφορους ελέγχους πρέπει να περιλαμβάνονται οι εξής:</w:t>
      </w:r>
    </w:p>
    <w:p w14:paraId="17C5BECD" w14:textId="77777777" w:rsidR="006F0F44" w:rsidRPr="00115C6E" w:rsidRDefault="00B20DB0">
      <w:pPr>
        <w:pStyle w:val="ListParagraph"/>
        <w:numPr>
          <w:ilvl w:val="0"/>
          <w:numId w:val="59"/>
        </w:numPr>
        <w:jc w:val="both"/>
        <w:rPr>
          <w:rFonts w:ascii="Times New Roman" w:hAnsi="Times New Roman" w:cs="Times New Roman"/>
          <w:b/>
          <w:kern w:val="1"/>
          <w:sz w:val="24"/>
          <w:szCs w:val="24"/>
        </w:rPr>
      </w:pPr>
      <w:r w:rsidRPr="00115C6E">
        <w:rPr>
          <w:rFonts w:ascii="Times New Roman" w:hAnsi="Times New Roman" w:cs="Times New Roman"/>
          <w:b/>
          <w:sz w:val="24"/>
          <w:szCs w:val="24"/>
        </w:rPr>
        <w:t>Έλεγχος τελικής έκθεσης</w:t>
      </w:r>
    </w:p>
    <w:p w14:paraId="1835843C" w14:textId="77777777" w:rsidR="006F0F44" w:rsidRPr="00115C6E" w:rsidRDefault="006F0F44">
      <w:pPr>
        <w:pStyle w:val="ListParagraph"/>
        <w:jc w:val="both"/>
        <w:rPr>
          <w:rFonts w:ascii="Times New Roman" w:hAnsi="Times New Roman" w:cs="Times New Roman"/>
          <w:b/>
          <w:kern w:val="1"/>
          <w:sz w:val="24"/>
          <w:szCs w:val="24"/>
        </w:rPr>
      </w:pPr>
    </w:p>
    <w:p w14:paraId="581EA964" w14:textId="77777777" w:rsidR="006F0F44" w:rsidRPr="00115C6E" w:rsidRDefault="00B20DB0">
      <w:pPr>
        <w:ind w:left="360"/>
        <w:jc w:val="both"/>
        <w:rPr>
          <w:rFonts w:ascii="Times New Roman" w:eastAsia="SimSun" w:hAnsi="Times New Roman"/>
          <w:kern w:val="1"/>
          <w:sz w:val="24"/>
          <w:szCs w:val="24"/>
        </w:rPr>
      </w:pPr>
      <w:r w:rsidRPr="00115C6E">
        <w:rPr>
          <w:rFonts w:ascii="Times New Roman" w:hAnsi="Times New Roman"/>
          <w:sz w:val="24"/>
          <w:szCs w:val="24"/>
        </w:rPr>
        <w:t>Ο έλεγχος της τελικής έκθεσης πραγματοποιείται στο στάδιο της τελικής έκθεσης στις εγκαταστάσεις του εθνικού οργανισμού, προκειμένου να προσδιοριστεί το τελικό ποσό της επιχορήγησης που δικαιούται ο δικαιούχος.</w:t>
      </w:r>
    </w:p>
    <w:p w14:paraId="2B5558FD" w14:textId="77777777" w:rsidR="006F0F44" w:rsidRPr="00115C6E" w:rsidRDefault="00B20DB0">
      <w:pPr>
        <w:ind w:left="360"/>
        <w:jc w:val="both"/>
        <w:rPr>
          <w:rFonts w:ascii="Times New Roman" w:hAnsi="Times New Roman"/>
          <w:kern w:val="1"/>
          <w:sz w:val="24"/>
          <w:szCs w:val="24"/>
        </w:rPr>
      </w:pPr>
      <w:r w:rsidRPr="00115C6E">
        <w:rPr>
          <w:rFonts w:ascii="Times New Roman" w:hAnsi="Times New Roman"/>
          <w:sz w:val="24"/>
          <w:szCs w:val="24"/>
        </w:rPr>
        <w:t xml:space="preserve">Μέσω του </w:t>
      </w:r>
      <w:proofErr w:type="spellStart"/>
      <w:r w:rsidRPr="00115C6E">
        <w:rPr>
          <w:rFonts w:ascii="Times New Roman" w:hAnsi="Times New Roman"/>
          <w:sz w:val="24"/>
          <w:szCs w:val="24"/>
        </w:rPr>
        <w:t>Mobility</w:t>
      </w:r>
      <w:proofErr w:type="spellEnd"/>
      <w:r w:rsidRPr="00115C6E">
        <w:rPr>
          <w:rFonts w:ascii="Times New Roman" w:hAnsi="Times New Roman"/>
          <w:sz w:val="24"/>
          <w:szCs w:val="24"/>
        </w:rPr>
        <w:t xml:space="preserve"> </w:t>
      </w:r>
      <w:proofErr w:type="spellStart"/>
      <w:r w:rsidRPr="00115C6E">
        <w:rPr>
          <w:rFonts w:ascii="Times New Roman" w:hAnsi="Times New Roman"/>
          <w:sz w:val="24"/>
          <w:szCs w:val="24"/>
        </w:rPr>
        <w:t>Tool</w:t>
      </w:r>
      <w:proofErr w:type="spellEnd"/>
      <w:r w:rsidRPr="00115C6E">
        <w:rPr>
          <w:rFonts w:ascii="Times New Roman" w:hAnsi="Times New Roman"/>
          <w:sz w:val="24"/>
          <w:szCs w:val="24"/>
        </w:rPr>
        <w:t>+ ο δικαιούχος πρέπει να υποβάλει στον εθνικό οργανισμό τελική έκθεση η οποία περιέχει τις ακόλουθες πληροφορίες σχετικά με τις δαπάνες για επιχορηγήσεις:</w:t>
      </w:r>
    </w:p>
    <w:p w14:paraId="0443BED3" w14:textId="77777777" w:rsidR="006F0F44" w:rsidRPr="00115C6E" w:rsidRDefault="00B20DB0">
      <w:pPr>
        <w:pStyle w:val="ListParagraph"/>
        <w:numPr>
          <w:ilvl w:val="0"/>
          <w:numId w:val="57"/>
        </w:numPr>
        <w:ind w:left="1080" w:firstLine="0"/>
        <w:jc w:val="both"/>
        <w:rPr>
          <w:rFonts w:ascii="Times New Roman" w:hAnsi="Times New Roman" w:cs="Times New Roman"/>
          <w:sz w:val="24"/>
          <w:szCs w:val="24"/>
        </w:rPr>
      </w:pPr>
      <w:r w:rsidRPr="00115C6E">
        <w:rPr>
          <w:rFonts w:ascii="Times New Roman" w:hAnsi="Times New Roman" w:cs="Times New Roman"/>
          <w:sz w:val="24"/>
          <w:szCs w:val="24"/>
        </w:rPr>
        <w:t>Μοναδιαίες συνεισφορές που καταναλώθηκαν για τις ακόλουθες κατηγορίες του προϋπολογισμού:</w:t>
      </w:r>
    </w:p>
    <w:p w14:paraId="35FC611F" w14:textId="77777777" w:rsidR="006F0F44" w:rsidRPr="00115C6E" w:rsidRDefault="00B20DB0">
      <w:pPr>
        <w:pStyle w:val="ListParagraph"/>
        <w:numPr>
          <w:ilvl w:val="1"/>
          <w:numId w:val="57"/>
        </w:numPr>
        <w:ind w:left="1800" w:firstLine="0"/>
        <w:jc w:val="both"/>
        <w:rPr>
          <w:rFonts w:ascii="Times New Roman" w:hAnsi="Times New Roman" w:cs="Times New Roman"/>
          <w:kern w:val="1"/>
          <w:sz w:val="24"/>
          <w:szCs w:val="24"/>
        </w:rPr>
      </w:pPr>
      <w:r w:rsidRPr="00115C6E">
        <w:rPr>
          <w:rFonts w:ascii="Times New Roman" w:hAnsi="Times New Roman" w:cs="Times New Roman"/>
          <w:sz w:val="24"/>
          <w:szCs w:val="24"/>
        </w:rPr>
        <w:t xml:space="preserve">Διαχείριση και υλοποίηση έργων </w:t>
      </w:r>
    </w:p>
    <w:p w14:paraId="2E26AC24" w14:textId="77777777" w:rsidR="006F0F44" w:rsidRPr="00115C6E" w:rsidRDefault="00B20DB0">
      <w:pPr>
        <w:pStyle w:val="ListParagraph"/>
        <w:numPr>
          <w:ilvl w:val="1"/>
          <w:numId w:val="57"/>
        </w:numPr>
        <w:ind w:left="1800" w:firstLine="0"/>
        <w:jc w:val="both"/>
        <w:rPr>
          <w:rFonts w:ascii="Times New Roman" w:hAnsi="Times New Roman" w:cs="Times New Roman"/>
          <w:kern w:val="1"/>
          <w:sz w:val="24"/>
          <w:szCs w:val="24"/>
        </w:rPr>
      </w:pPr>
      <w:r w:rsidRPr="00115C6E">
        <w:rPr>
          <w:rFonts w:ascii="Times New Roman" w:hAnsi="Times New Roman" w:cs="Times New Roman"/>
          <w:sz w:val="24"/>
          <w:szCs w:val="24"/>
        </w:rPr>
        <w:t xml:space="preserve">Επιχορήγηση για την κάλυψη των δαπανών ταξιδιού </w:t>
      </w:r>
    </w:p>
    <w:p w14:paraId="1CA6BEAB" w14:textId="77777777" w:rsidR="006F0F44" w:rsidRPr="00115C6E" w:rsidRDefault="00B20DB0">
      <w:pPr>
        <w:pStyle w:val="ListParagraph"/>
        <w:numPr>
          <w:ilvl w:val="1"/>
          <w:numId w:val="57"/>
        </w:numPr>
        <w:ind w:left="1800" w:firstLine="0"/>
        <w:jc w:val="both"/>
        <w:rPr>
          <w:rFonts w:ascii="Times New Roman" w:hAnsi="Times New Roman" w:cs="Times New Roman"/>
          <w:sz w:val="24"/>
          <w:szCs w:val="24"/>
        </w:rPr>
      </w:pPr>
      <w:r w:rsidRPr="00115C6E">
        <w:rPr>
          <w:rFonts w:ascii="Times New Roman" w:hAnsi="Times New Roman" w:cs="Times New Roman"/>
          <w:sz w:val="24"/>
          <w:szCs w:val="24"/>
        </w:rPr>
        <w:t>Επιχορήγηση για την κάλυψη των ατομικών δαπανών</w:t>
      </w:r>
    </w:p>
    <w:p w14:paraId="43ED5494" w14:textId="77777777" w:rsidR="006F0F44" w:rsidRPr="00115C6E" w:rsidRDefault="00B20DB0">
      <w:pPr>
        <w:pStyle w:val="ListParagraph"/>
        <w:numPr>
          <w:ilvl w:val="1"/>
          <w:numId w:val="57"/>
        </w:numPr>
        <w:ind w:left="1800" w:firstLine="0"/>
        <w:jc w:val="both"/>
        <w:rPr>
          <w:rFonts w:ascii="Times New Roman" w:hAnsi="Times New Roman" w:cs="Times New Roman"/>
          <w:kern w:val="1"/>
          <w:sz w:val="24"/>
          <w:szCs w:val="24"/>
        </w:rPr>
      </w:pPr>
      <w:r w:rsidRPr="00115C6E">
        <w:rPr>
          <w:rFonts w:ascii="Times New Roman" w:hAnsi="Times New Roman" w:cs="Times New Roman"/>
          <w:sz w:val="24"/>
          <w:szCs w:val="24"/>
        </w:rPr>
        <w:t>Γλωσσική υποστήριξη</w:t>
      </w:r>
    </w:p>
    <w:p w14:paraId="02D27CEC" w14:textId="77777777" w:rsidR="006F0F44" w:rsidRPr="00115C6E" w:rsidRDefault="006F0F44">
      <w:pPr>
        <w:pStyle w:val="ListParagraph"/>
        <w:ind w:left="1080"/>
        <w:jc w:val="both"/>
        <w:rPr>
          <w:rFonts w:ascii="Times New Roman" w:hAnsi="Times New Roman" w:cs="Times New Roman"/>
          <w:kern w:val="1"/>
          <w:sz w:val="24"/>
          <w:szCs w:val="24"/>
        </w:rPr>
      </w:pPr>
    </w:p>
    <w:p w14:paraId="600F2454" w14:textId="77777777" w:rsidR="006F0F44" w:rsidRPr="00115C6E" w:rsidRDefault="00B20DB0">
      <w:pPr>
        <w:pStyle w:val="ListParagraph"/>
        <w:numPr>
          <w:ilvl w:val="0"/>
          <w:numId w:val="57"/>
        </w:numPr>
        <w:ind w:left="1080" w:firstLine="0"/>
        <w:jc w:val="both"/>
        <w:rPr>
          <w:rFonts w:ascii="Times New Roman" w:hAnsi="Times New Roman" w:cs="Times New Roman"/>
          <w:sz w:val="24"/>
          <w:szCs w:val="24"/>
        </w:rPr>
      </w:pPr>
      <w:r w:rsidRPr="00115C6E">
        <w:rPr>
          <w:rFonts w:ascii="Times New Roman" w:hAnsi="Times New Roman" w:cs="Times New Roman"/>
          <w:sz w:val="24"/>
          <w:szCs w:val="24"/>
        </w:rPr>
        <w:t>Πραγματικές δαπάνες όσον αφορά την κατηγορία του προϋπολογισμού:</w:t>
      </w:r>
    </w:p>
    <w:p w14:paraId="3FF18601" w14:textId="77777777" w:rsidR="006F0F44" w:rsidRPr="00115C6E" w:rsidRDefault="00B20DB0">
      <w:pPr>
        <w:pStyle w:val="ListParagraph"/>
        <w:numPr>
          <w:ilvl w:val="1"/>
          <w:numId w:val="57"/>
        </w:numPr>
        <w:ind w:left="1800" w:firstLine="0"/>
        <w:jc w:val="both"/>
        <w:rPr>
          <w:rFonts w:ascii="Times New Roman" w:hAnsi="Times New Roman" w:cs="Times New Roman"/>
          <w:kern w:val="1"/>
          <w:sz w:val="24"/>
          <w:szCs w:val="24"/>
        </w:rPr>
      </w:pPr>
      <w:r w:rsidRPr="00115C6E">
        <w:rPr>
          <w:rFonts w:ascii="Times New Roman" w:hAnsi="Times New Roman" w:cs="Times New Roman"/>
          <w:sz w:val="24"/>
          <w:szCs w:val="24"/>
        </w:rPr>
        <w:t xml:space="preserve"> Επιχορήγηση για άτομα με ειδικές ανάγκες</w:t>
      </w:r>
    </w:p>
    <w:p w14:paraId="2FAEBCE4" w14:textId="77777777" w:rsidR="006F0F44" w:rsidRPr="00115C6E" w:rsidRDefault="006F0F44">
      <w:pPr>
        <w:pStyle w:val="ListParagraph"/>
        <w:ind w:left="1080"/>
        <w:jc w:val="both"/>
        <w:rPr>
          <w:rFonts w:ascii="Times New Roman" w:hAnsi="Times New Roman" w:cs="Times New Roman"/>
          <w:kern w:val="1"/>
          <w:sz w:val="24"/>
          <w:szCs w:val="24"/>
        </w:rPr>
      </w:pPr>
    </w:p>
    <w:p w14:paraId="5D913937" w14:textId="77777777" w:rsidR="006F0F44" w:rsidRPr="00115C6E" w:rsidRDefault="00B20DB0">
      <w:pPr>
        <w:pStyle w:val="ListParagraph"/>
        <w:numPr>
          <w:ilvl w:val="0"/>
          <w:numId w:val="57"/>
        </w:numPr>
        <w:ind w:left="1080" w:firstLine="0"/>
        <w:jc w:val="both"/>
        <w:rPr>
          <w:rFonts w:ascii="Times New Roman" w:hAnsi="Times New Roman" w:cs="Times New Roman"/>
          <w:sz w:val="24"/>
          <w:szCs w:val="24"/>
        </w:rPr>
      </w:pPr>
      <w:r w:rsidRPr="00115C6E">
        <w:rPr>
          <w:rFonts w:ascii="Times New Roman" w:hAnsi="Times New Roman" w:cs="Times New Roman"/>
          <w:sz w:val="24"/>
          <w:szCs w:val="24"/>
        </w:rPr>
        <w:t>Πραγματικές δαπάνες και δικαιολογητικά έγγραφα που προσδιορίζονται στο τμήμα ΙΙ του παρόντος παραρτήματος όσον αφορά την κατηγορία του προϋπολογισμού:</w:t>
      </w:r>
    </w:p>
    <w:p w14:paraId="274CCA46" w14:textId="77777777" w:rsidR="006F0F44" w:rsidRPr="00115C6E" w:rsidRDefault="00B20DB0">
      <w:pPr>
        <w:pStyle w:val="ListParagraph"/>
        <w:numPr>
          <w:ilvl w:val="1"/>
          <w:numId w:val="57"/>
        </w:numPr>
        <w:ind w:left="1800" w:firstLine="0"/>
        <w:jc w:val="both"/>
        <w:rPr>
          <w:rFonts w:ascii="Times New Roman" w:hAnsi="Times New Roman" w:cs="Times New Roman"/>
          <w:kern w:val="1"/>
          <w:sz w:val="24"/>
          <w:szCs w:val="24"/>
        </w:rPr>
      </w:pPr>
      <w:r w:rsidRPr="00115C6E">
        <w:rPr>
          <w:rFonts w:ascii="Times New Roman" w:hAnsi="Times New Roman" w:cs="Times New Roman"/>
          <w:sz w:val="24"/>
          <w:szCs w:val="24"/>
        </w:rPr>
        <w:t>Ειδικές κατηγορίες δαπανών κατ’ εξαίρεση</w:t>
      </w:r>
    </w:p>
    <w:p w14:paraId="47F8AA5C" w14:textId="77777777" w:rsidR="006F0F44" w:rsidRPr="00115C6E" w:rsidRDefault="006F0F44">
      <w:pPr>
        <w:pStyle w:val="ListParagraph"/>
        <w:ind w:left="1800"/>
        <w:jc w:val="both"/>
        <w:rPr>
          <w:rFonts w:ascii="Times New Roman" w:hAnsi="Times New Roman" w:cs="Times New Roman"/>
          <w:kern w:val="1"/>
          <w:sz w:val="24"/>
          <w:szCs w:val="24"/>
        </w:rPr>
      </w:pPr>
    </w:p>
    <w:p w14:paraId="29AC577A" w14:textId="77777777" w:rsidR="006F0F44" w:rsidRPr="00115C6E" w:rsidRDefault="00B20DB0">
      <w:pPr>
        <w:pStyle w:val="ListParagraph"/>
        <w:numPr>
          <w:ilvl w:val="0"/>
          <w:numId w:val="57"/>
        </w:numPr>
        <w:ind w:left="1080" w:firstLine="0"/>
        <w:jc w:val="both"/>
        <w:rPr>
          <w:rFonts w:ascii="Times New Roman" w:hAnsi="Times New Roman" w:cs="Times New Roman"/>
          <w:kern w:val="1"/>
          <w:sz w:val="24"/>
          <w:szCs w:val="24"/>
        </w:rPr>
      </w:pPr>
      <w:r w:rsidRPr="00115C6E">
        <w:rPr>
          <w:rFonts w:ascii="Times New Roman" w:hAnsi="Times New Roman" w:cs="Times New Roman"/>
          <w:sz w:val="24"/>
          <w:szCs w:val="24"/>
        </w:rPr>
        <w:t>Αποτελέσματα του έργου, τα οποία εισάγονται στην πλατφόρμα αποτελεσμάτων έργων του Erasmus+.</w:t>
      </w:r>
    </w:p>
    <w:p w14:paraId="53A4A4CF" w14:textId="77777777" w:rsidR="006F0F44" w:rsidRPr="00115C6E" w:rsidRDefault="006F0F44">
      <w:pPr>
        <w:pStyle w:val="ListParagraph"/>
        <w:ind w:left="1080"/>
        <w:jc w:val="both"/>
        <w:rPr>
          <w:rFonts w:ascii="Times New Roman" w:hAnsi="Times New Roman" w:cs="Times New Roman"/>
          <w:kern w:val="1"/>
          <w:sz w:val="24"/>
          <w:szCs w:val="24"/>
        </w:rPr>
      </w:pPr>
    </w:p>
    <w:p w14:paraId="6E536998" w14:textId="77777777" w:rsidR="006F0F44" w:rsidRPr="00115C6E" w:rsidRDefault="00B20DB0">
      <w:pPr>
        <w:pStyle w:val="ListParagraph"/>
        <w:numPr>
          <w:ilvl w:val="0"/>
          <w:numId w:val="59"/>
        </w:numPr>
        <w:jc w:val="both"/>
        <w:rPr>
          <w:rFonts w:ascii="Times New Roman" w:hAnsi="Times New Roman" w:cs="Times New Roman"/>
          <w:b/>
          <w:kern w:val="1"/>
          <w:sz w:val="24"/>
          <w:szCs w:val="24"/>
        </w:rPr>
      </w:pPr>
      <w:r w:rsidRPr="00115C6E">
        <w:rPr>
          <w:rFonts w:ascii="Times New Roman" w:hAnsi="Times New Roman" w:cs="Times New Roman"/>
          <w:b/>
          <w:sz w:val="24"/>
          <w:szCs w:val="24"/>
        </w:rPr>
        <w:t>Έλεγχος βάσει εγγράφων</w:t>
      </w:r>
    </w:p>
    <w:p w14:paraId="1106E89A" w14:textId="77777777" w:rsidR="006F0F44" w:rsidRPr="00115C6E" w:rsidRDefault="006F0F44">
      <w:pPr>
        <w:pStyle w:val="ListParagraph"/>
        <w:jc w:val="both"/>
        <w:rPr>
          <w:rFonts w:ascii="Times New Roman" w:hAnsi="Times New Roman" w:cs="Times New Roman"/>
          <w:b/>
          <w:kern w:val="1"/>
          <w:sz w:val="24"/>
          <w:szCs w:val="24"/>
        </w:rPr>
      </w:pPr>
    </w:p>
    <w:p w14:paraId="51162380" w14:textId="77777777" w:rsidR="006F0F44" w:rsidRPr="00115C6E" w:rsidRDefault="00B20DB0">
      <w:pPr>
        <w:ind w:left="360"/>
        <w:jc w:val="both"/>
        <w:rPr>
          <w:rFonts w:ascii="Times New Roman" w:eastAsia="SimSun" w:hAnsi="Times New Roman"/>
          <w:kern w:val="1"/>
          <w:sz w:val="24"/>
          <w:szCs w:val="24"/>
        </w:rPr>
      </w:pPr>
      <w:r w:rsidRPr="00115C6E">
        <w:rPr>
          <w:rFonts w:ascii="Times New Roman" w:hAnsi="Times New Roman"/>
          <w:sz w:val="24"/>
          <w:szCs w:val="24"/>
        </w:rPr>
        <w:t xml:space="preserve">Ο έλεγχος βάσει εγγράφων είναι ένας ενδελεχής έλεγχος των πρόσθετων δικαιολογητικών εγγράφων στις εγκαταστάσεις του εθνικού οργανισμού, ο οποίος μπορεί να διενεργηθεί στο στάδιο της τελικής έκθεσης ή μετά από αυτό. </w:t>
      </w:r>
    </w:p>
    <w:p w14:paraId="595CD13F" w14:textId="77777777" w:rsidR="006F0F44" w:rsidRPr="00115C6E" w:rsidRDefault="00B20DB0">
      <w:pPr>
        <w:ind w:left="360"/>
        <w:jc w:val="both"/>
        <w:rPr>
          <w:rFonts w:ascii="Times New Roman" w:hAnsi="Times New Roman"/>
          <w:b/>
          <w:kern w:val="1"/>
          <w:sz w:val="24"/>
          <w:szCs w:val="24"/>
        </w:rPr>
      </w:pPr>
      <w:r w:rsidRPr="00115C6E">
        <w:rPr>
          <w:rFonts w:ascii="Times New Roman" w:hAnsi="Times New Roman"/>
          <w:sz w:val="24"/>
          <w:szCs w:val="24"/>
        </w:rPr>
        <w:t>Κατόπιν αιτήματος, ο δικαιούχος πρέπει να υποβάλει στον εθνικό οργανισμό τα πρόσθετα δικαιολογητικά έγγραφα για όλες τις κατηγορίες του προϋπολογισμού.</w:t>
      </w:r>
    </w:p>
    <w:p w14:paraId="58D43F5E" w14:textId="77777777" w:rsidR="006F0F44" w:rsidRPr="00115C6E" w:rsidRDefault="00B20DB0">
      <w:pPr>
        <w:pStyle w:val="ListParagraph"/>
        <w:numPr>
          <w:ilvl w:val="0"/>
          <w:numId w:val="59"/>
        </w:numPr>
        <w:jc w:val="both"/>
        <w:rPr>
          <w:rFonts w:ascii="Times New Roman" w:hAnsi="Times New Roman" w:cs="Times New Roman"/>
          <w:b/>
          <w:kern w:val="1"/>
          <w:sz w:val="24"/>
          <w:szCs w:val="24"/>
        </w:rPr>
      </w:pPr>
      <w:r w:rsidRPr="00115C6E">
        <w:rPr>
          <w:rFonts w:ascii="Times New Roman" w:hAnsi="Times New Roman" w:cs="Times New Roman"/>
          <w:b/>
          <w:sz w:val="24"/>
          <w:szCs w:val="24"/>
        </w:rPr>
        <w:t>Επιτόπιοι έλεγχοι</w:t>
      </w:r>
    </w:p>
    <w:p w14:paraId="618FDF0D" w14:textId="77777777" w:rsidR="006F0F44" w:rsidRPr="00115C6E" w:rsidRDefault="006F0F44">
      <w:pPr>
        <w:pStyle w:val="ListParagraph"/>
        <w:jc w:val="both"/>
        <w:rPr>
          <w:rFonts w:ascii="Times New Roman" w:hAnsi="Times New Roman" w:cs="Times New Roman"/>
          <w:b/>
          <w:kern w:val="1"/>
          <w:sz w:val="24"/>
          <w:szCs w:val="24"/>
        </w:rPr>
      </w:pPr>
    </w:p>
    <w:p w14:paraId="676CD0C2" w14:textId="77777777" w:rsidR="006F0F44" w:rsidRPr="00115C6E" w:rsidRDefault="00B20DB0">
      <w:pPr>
        <w:ind w:left="426"/>
        <w:jc w:val="both"/>
        <w:rPr>
          <w:rFonts w:ascii="Times New Roman" w:hAnsi="Times New Roman"/>
          <w:sz w:val="24"/>
          <w:szCs w:val="24"/>
        </w:rPr>
      </w:pPr>
      <w:r w:rsidRPr="00115C6E">
        <w:rPr>
          <w:rFonts w:ascii="Times New Roman" w:hAnsi="Times New Roman"/>
          <w:sz w:val="24"/>
          <w:szCs w:val="24"/>
        </w:rPr>
        <w:lastRenderedPageBreak/>
        <w:t>Οι επιτόπιοι έλεγχοι διενεργούνται από τον εθνικό οργανισμό στις εγκαταστάσεις του δικαιούχου ή σε οποιεσδήποτε άλλες συναφείς εγκαταστάσεις για την εκτέλεση του έργου. Κατά τη διάρκεια των επιτόπιων ελέγχων, ο δικαιούχος πρέπει να καθιστά διαθέσιμα προς έλεγχο από τον εθνικό οργανισμό τα πρωτότυπα δικαιολογητικά έγγραφα που καθορίζονται για τον έλεγχο τελικής έκθεσης και τον έλεγχο βάσει εγγράφων.</w:t>
      </w:r>
    </w:p>
    <w:p w14:paraId="549196EA" w14:textId="77777777" w:rsidR="006F0F44" w:rsidRPr="00115C6E" w:rsidRDefault="00B20DB0">
      <w:pPr>
        <w:jc w:val="both"/>
        <w:rPr>
          <w:rFonts w:ascii="Times New Roman" w:hAnsi="Times New Roman"/>
          <w:sz w:val="24"/>
          <w:szCs w:val="24"/>
        </w:rPr>
      </w:pPr>
      <w:r w:rsidRPr="00115C6E">
        <w:rPr>
          <w:rFonts w:ascii="Times New Roman" w:hAnsi="Times New Roman"/>
          <w:sz w:val="24"/>
          <w:szCs w:val="24"/>
        </w:rPr>
        <w:t>Υπάρχουν δύο είδη πιθανών επιτόπιων ελέγχων:</w:t>
      </w:r>
    </w:p>
    <w:p w14:paraId="7057732F" w14:textId="77777777" w:rsidR="006F0F44" w:rsidRPr="00115C6E" w:rsidRDefault="00B20DB0">
      <w:pPr>
        <w:numPr>
          <w:ilvl w:val="0"/>
          <w:numId w:val="97"/>
        </w:numPr>
        <w:ind w:left="567"/>
        <w:jc w:val="both"/>
        <w:rPr>
          <w:rFonts w:ascii="Times New Roman" w:hAnsi="Times New Roman"/>
          <w:sz w:val="24"/>
          <w:szCs w:val="24"/>
        </w:rPr>
      </w:pPr>
      <w:r w:rsidRPr="00115C6E">
        <w:rPr>
          <w:rFonts w:ascii="Times New Roman" w:hAnsi="Times New Roman"/>
          <w:b/>
          <w:i/>
          <w:sz w:val="24"/>
          <w:szCs w:val="24"/>
        </w:rPr>
        <w:t>Επιτόπιος έλεγχος κατά τη διάρκεια της υλοποίησης του έργου</w:t>
      </w:r>
    </w:p>
    <w:p w14:paraId="65EACCA8" w14:textId="77777777" w:rsidR="006F0F44" w:rsidRPr="00115C6E" w:rsidRDefault="00B20DB0">
      <w:pPr>
        <w:ind w:left="567"/>
        <w:jc w:val="both"/>
        <w:rPr>
          <w:rFonts w:ascii="Times New Roman" w:eastAsia="SimSun" w:hAnsi="Times New Roman"/>
          <w:b/>
          <w:i/>
          <w:kern w:val="1"/>
          <w:sz w:val="24"/>
          <w:szCs w:val="24"/>
        </w:rPr>
      </w:pPr>
      <w:r w:rsidRPr="00115C6E">
        <w:rPr>
          <w:rFonts w:ascii="Times New Roman" w:hAnsi="Times New Roman"/>
          <w:sz w:val="24"/>
          <w:szCs w:val="24"/>
        </w:rPr>
        <w:t xml:space="preserve">Ο έλεγχος αυτός πραγματοποιείται κατά τη διάρκεια της υλοποίησης του έργου προκειμένου ο εθνικός οργανισμός να επαληθεύσει απευθείας την ύπαρξη και την </w:t>
      </w:r>
      <w:proofErr w:type="spellStart"/>
      <w:r w:rsidRPr="00115C6E">
        <w:rPr>
          <w:rFonts w:ascii="Times New Roman" w:hAnsi="Times New Roman"/>
          <w:sz w:val="24"/>
          <w:szCs w:val="24"/>
        </w:rPr>
        <w:t>επιλεξιμότητα</w:t>
      </w:r>
      <w:proofErr w:type="spellEnd"/>
      <w:r w:rsidRPr="00115C6E">
        <w:rPr>
          <w:rFonts w:ascii="Times New Roman" w:hAnsi="Times New Roman"/>
          <w:sz w:val="24"/>
          <w:szCs w:val="24"/>
        </w:rPr>
        <w:t xml:space="preserve"> όλων των δραστηριοτήτων του έργου και των συμμετεχόντων σ’ αυτές.</w:t>
      </w:r>
    </w:p>
    <w:p w14:paraId="7BBA2929" w14:textId="77777777" w:rsidR="006F0F44" w:rsidRPr="00115C6E" w:rsidRDefault="00B20DB0">
      <w:pPr>
        <w:numPr>
          <w:ilvl w:val="0"/>
          <w:numId w:val="97"/>
        </w:numPr>
        <w:ind w:left="567"/>
        <w:jc w:val="both"/>
        <w:rPr>
          <w:rFonts w:ascii="Times New Roman" w:hAnsi="Times New Roman"/>
          <w:sz w:val="24"/>
          <w:szCs w:val="24"/>
        </w:rPr>
      </w:pPr>
      <w:r w:rsidRPr="00115C6E">
        <w:rPr>
          <w:rFonts w:ascii="Times New Roman" w:hAnsi="Times New Roman"/>
          <w:b/>
          <w:i/>
          <w:sz w:val="24"/>
          <w:szCs w:val="24"/>
        </w:rPr>
        <w:t>Επιτόπιος έλεγχος μετά την ολοκλήρωση του έργου</w:t>
      </w:r>
    </w:p>
    <w:p w14:paraId="2FCA0BD2" w14:textId="77777777" w:rsidR="006F0F44" w:rsidRPr="00115C6E" w:rsidRDefault="00B20DB0">
      <w:pPr>
        <w:ind w:left="567"/>
        <w:jc w:val="both"/>
        <w:rPr>
          <w:rFonts w:ascii="Times New Roman" w:hAnsi="Times New Roman"/>
          <w:sz w:val="24"/>
          <w:szCs w:val="24"/>
        </w:rPr>
      </w:pPr>
      <w:r w:rsidRPr="00115C6E">
        <w:rPr>
          <w:rFonts w:ascii="Times New Roman" w:hAnsi="Times New Roman"/>
          <w:sz w:val="24"/>
          <w:szCs w:val="24"/>
        </w:rPr>
        <w:t>Ο έλεγχος αυτός πραγματοποιείται μετά το πέρας του έργου και συνήθως μετά τον έλεγχο της τελικής έκθεσης.</w:t>
      </w:r>
    </w:p>
    <w:p w14:paraId="4405FEAF" w14:textId="1FFB769D" w:rsidR="006F0F44" w:rsidRPr="00833525" w:rsidRDefault="00B20DB0">
      <w:pPr>
        <w:jc w:val="both"/>
        <w:rPr>
          <w:rFonts w:ascii="Times New Roman" w:hAnsi="Times New Roman"/>
          <w:sz w:val="24"/>
          <w:szCs w:val="24"/>
        </w:rPr>
      </w:pPr>
      <w:r w:rsidRPr="00115C6E">
        <w:rPr>
          <w:rFonts w:ascii="Times New Roman" w:hAnsi="Times New Roman"/>
          <w:sz w:val="24"/>
          <w:szCs w:val="24"/>
        </w:rPr>
        <w:t>Εκτός από την υποβολή όλων των δικαιολογητικών εγγράφων, ο δικαιούχος πρέπει να επιτρέψει επίσης στον εθνικό οργανισμό την πρόσβαση στην καταχώριση των δαπανών του έργου στους λογαριασμούς του.</w:t>
      </w:r>
    </w:p>
    <w:sectPr w:rsidR="006F0F44" w:rsidRPr="00833525" w:rsidSect="00E66DE7">
      <w:headerReference w:type="default" r:id="rId14"/>
      <w:footerReference w:type="default" r:id="rId15"/>
      <w:pgSz w:w="12240" w:h="15840"/>
      <w:pgMar w:top="1440" w:right="1800" w:bottom="1440" w:left="1800" w:header="720" w:footer="720" w:gutter="0"/>
      <w:cols w:space="720"/>
      <w:titlePg/>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42D4C4" w14:textId="77777777" w:rsidR="00B82771" w:rsidRDefault="00B82771">
      <w:pPr>
        <w:spacing w:after="0" w:line="240" w:lineRule="auto"/>
      </w:pPr>
      <w:r>
        <w:separator/>
      </w:r>
    </w:p>
  </w:endnote>
  <w:endnote w:type="continuationSeparator" w:id="0">
    <w:p w14:paraId="109BA5E9" w14:textId="77777777" w:rsidR="00B82771" w:rsidRDefault="00B82771">
      <w:pPr>
        <w:spacing w:after="0" w:line="240" w:lineRule="auto"/>
      </w:pPr>
      <w:r>
        <w:continuationSeparator/>
      </w:r>
    </w:p>
  </w:endnote>
  <w:endnote w:type="continuationNotice" w:id="1">
    <w:p w14:paraId="19649A9F" w14:textId="77777777" w:rsidR="00B82771" w:rsidRDefault="00B827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E14A8" w14:textId="204FE057" w:rsidR="00235630" w:rsidRDefault="00235630">
    <w:pPr>
      <w:pStyle w:val="Footer"/>
      <w:jc w:val="right"/>
    </w:pPr>
    <w:r>
      <w:fldChar w:fldCharType="begin"/>
    </w:r>
    <w:r>
      <w:instrText xml:space="preserve"> PAGE   \* MERGEFORMAT </w:instrText>
    </w:r>
    <w:r>
      <w:fldChar w:fldCharType="separate"/>
    </w:r>
    <w:r w:rsidR="00115C6E">
      <w:rPr>
        <w:noProof/>
      </w:rPr>
      <w:t>11</w:t>
    </w:r>
    <w:r>
      <w:fldChar w:fldCharType="end"/>
    </w:r>
  </w:p>
  <w:p w14:paraId="722B3104" w14:textId="77777777" w:rsidR="00235630" w:rsidRDefault="002356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DB5A42" w14:textId="77777777" w:rsidR="00B82771" w:rsidRDefault="00B82771">
      <w:pPr>
        <w:spacing w:after="0" w:line="240" w:lineRule="auto"/>
      </w:pPr>
      <w:r>
        <w:separator/>
      </w:r>
    </w:p>
  </w:footnote>
  <w:footnote w:type="continuationSeparator" w:id="0">
    <w:p w14:paraId="573EF308" w14:textId="77777777" w:rsidR="00B82771" w:rsidRDefault="00B82771">
      <w:pPr>
        <w:spacing w:after="0" w:line="240" w:lineRule="auto"/>
      </w:pPr>
      <w:r>
        <w:continuationSeparator/>
      </w:r>
    </w:p>
  </w:footnote>
  <w:footnote w:type="continuationNotice" w:id="1">
    <w:p w14:paraId="4E71DA71" w14:textId="77777777" w:rsidR="00B82771" w:rsidRDefault="00B8277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35DD1" w14:textId="77777777" w:rsidR="00235630" w:rsidRDefault="002356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BC80F892"/>
    <w:name w:val="WWNum2"/>
    <w:lvl w:ilvl="0">
      <w:start w:val="2"/>
      <mc:AlternateContent>
        <mc:Choice Requires="w14">
          <w:numFmt w:val="custom" w:format="α, β, γ, ..."/>
        </mc:Choice>
        <mc:Fallback>
          <w:numFmt w:val="decimal"/>
        </mc:Fallback>
      </mc:AlternateContent>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3">
    <w:nsid w:val="00000004"/>
    <w:multiLevelType w:val="multilevel"/>
    <w:tmpl w:val="DE2AA1FE"/>
    <w:lvl w:ilvl="0">
      <w:start w:val="10"/>
      <w:numFmt w:val="bullet"/>
      <w:lvlText w:val="-"/>
      <w:lvlJc w:val="left"/>
      <w:pPr>
        <w:tabs>
          <w:tab w:val="num" w:pos="-360"/>
        </w:tabs>
        <w:ind w:left="36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Num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multilevel"/>
    <w:tmpl w:val="00000006"/>
    <w:name w:val="WW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0000007"/>
    <w:multiLevelType w:val="multilevel"/>
    <w:tmpl w:val="7232781A"/>
    <w:name w:val="WWNum6"/>
    <w:lvl w:ilvl="0">
      <w:start w:val="1"/>
      <mc:AlternateContent>
        <mc:Choice Requires="w14">
          <w:numFmt w:val="custom" w:format="α, β, γ, ..."/>
        </mc:Choice>
        <mc:Fallback>
          <w:numFmt w:val="decimal"/>
        </mc:Fallback>
      </mc:AlternateContent>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00000008"/>
    <w:multiLevelType w:val="multilevel"/>
    <w:tmpl w:val="678CEB60"/>
    <w:name w:val="WWNum7"/>
    <w:lvl w:ilvl="0">
      <w:start w:val="1"/>
      <mc:AlternateContent>
        <mc:Choice Requires="w14">
          <w:numFmt w:val="custom" w:format="α, β, γ, ..."/>
        </mc:Choice>
        <mc:Fallback>
          <w:numFmt w:val="decimal"/>
        </mc:Fallback>
      </mc:AlternateContent>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0000009"/>
    <w:multiLevelType w:val="multilevel"/>
    <w:tmpl w:val="084EF5CA"/>
    <w:name w:val="WWNum8"/>
    <w:lvl w:ilvl="0">
      <w:start w:val="1"/>
      <mc:AlternateContent>
        <mc:Choice Requires="w14">
          <w:numFmt w:val="custom" w:format="α, β, γ, ..."/>
        </mc:Choice>
        <mc:Fallback>
          <w:numFmt w:val="decimal"/>
        </mc:Fallback>
      </mc:AlternateContent>
      <w:lvlText w:val="%1)"/>
      <w:lvlJc w:val="left"/>
      <w:pPr>
        <w:tabs>
          <w:tab w:val="num" w:pos="0"/>
        </w:tabs>
        <w:ind w:left="720" w:hanging="360"/>
      </w:pPr>
      <w:rPr>
        <w:rFonts w:hint="default"/>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nsid w:val="0000000C"/>
    <w:multiLevelType w:val="multilevel"/>
    <w:tmpl w:val="1A580CA0"/>
    <w:name w:val="WWNum11"/>
    <w:lvl w:ilvl="0">
      <w:start w:val="1"/>
      <mc:AlternateContent>
        <mc:Choice Requires="w14">
          <w:numFmt w:val="custom" w:format="α, β, γ, ..."/>
        </mc:Choice>
        <mc:Fallback>
          <w:numFmt w:val="decimal"/>
        </mc:Fallback>
      </mc:AlternateContent>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nsid w:val="0000000D"/>
    <w:multiLevelType w:val="multilevel"/>
    <w:tmpl w:val="0000000D"/>
    <w:name w:val="WW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nsid w:val="0000000E"/>
    <w:multiLevelType w:val="multilevel"/>
    <w:tmpl w:val="9D96F772"/>
    <w:name w:val="WWNum13"/>
    <w:lvl w:ilvl="0">
      <w:start w:val="1"/>
      <mc:AlternateContent>
        <mc:Choice Requires="w14">
          <w:numFmt w:val="custom" w:format="α, β, γ, ..."/>
        </mc:Choice>
        <mc:Fallback>
          <w:numFmt w:val="decimal"/>
        </mc:Fallback>
      </mc:AlternateContent>
      <w:lvlText w:val="%1)"/>
      <w:lvlJc w:val="left"/>
      <w:pPr>
        <w:tabs>
          <w:tab w:val="num" w:pos="0"/>
        </w:tabs>
        <w:ind w:left="720" w:hanging="360"/>
      </w:pPr>
      <w:rPr>
        <w:rFonts w:hint="default"/>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nsid w:val="00000010"/>
    <w:multiLevelType w:val="multilevel"/>
    <w:tmpl w:val="5EDCB60A"/>
    <w:name w:val="WWNum15"/>
    <w:lvl w:ilvl="0">
      <w:start w:val="1"/>
      <mc:AlternateContent>
        <mc:Choice Requires="w14">
          <w:numFmt w:val="custom" w:format="α, β, γ, ..."/>
        </mc:Choice>
        <mc:Fallback>
          <w:numFmt w:val="decimal"/>
        </mc:Fallback>
      </mc:AlternateContent>
      <w:lvlText w:val="%1)"/>
      <w:lvlJc w:val="left"/>
      <w:pPr>
        <w:tabs>
          <w:tab w:val="num" w:pos="0"/>
        </w:tabs>
        <w:ind w:left="720" w:hanging="360"/>
      </w:pPr>
      <w:rPr>
        <w:rFonts w:hint="default"/>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nsid w:val="00000011"/>
    <w:multiLevelType w:val="multilevel"/>
    <w:tmpl w:val="00000011"/>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nsid w:val="00000012"/>
    <w:multiLevelType w:val="multilevel"/>
    <w:tmpl w:val="CD5A9482"/>
    <w:lvl w:ilvl="0">
      <w:start w:val="1"/>
      <mc:AlternateContent>
        <mc:Choice Requires="w14">
          <w:numFmt w:val="custom" w:format="α, β, γ, ..."/>
        </mc:Choice>
        <mc:Fallback>
          <w:numFmt w:val="decimal"/>
        </mc:Fallback>
      </mc:AlternateContent>
      <w:lvlText w:val="%1)"/>
      <w:lvlJc w:val="left"/>
      <w:pPr>
        <w:tabs>
          <w:tab w:val="num" w:pos="0"/>
        </w:tabs>
        <w:ind w:left="720" w:hanging="360"/>
      </w:pPr>
      <w:rPr>
        <w:rFonts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nsid w:val="00000014"/>
    <w:multiLevelType w:val="multilevel"/>
    <w:tmpl w:val="00000014"/>
    <w:name w:val="WWNum1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nsid w:val="00000015"/>
    <w:multiLevelType w:val="multilevel"/>
    <w:tmpl w:val="00000015"/>
    <w:name w:val="WWNum20"/>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21">
    <w:nsid w:val="00000016"/>
    <w:multiLevelType w:val="multilevel"/>
    <w:tmpl w:val="00000016"/>
    <w:name w:val="WWNum2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nsid w:val="00000019"/>
    <w:multiLevelType w:val="multilevel"/>
    <w:tmpl w:val="00000019"/>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nsid w:val="0000001B"/>
    <w:multiLevelType w:val="multilevel"/>
    <w:tmpl w:val="0000001B"/>
    <w:name w:val="WWNum2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nsid w:val="0000001D"/>
    <w:multiLevelType w:val="multilevel"/>
    <w:tmpl w:val="3066034E"/>
    <w:name w:val="WWNum28"/>
    <w:lvl w:ilvl="0">
      <w:start w:val="1"/>
      <mc:AlternateContent>
        <mc:Choice Requires="w14">
          <w:numFmt w:val="custom" w:format="α, β, γ, ..."/>
        </mc:Choice>
        <mc:Fallback>
          <w:numFmt w:val="decimal"/>
        </mc:Fallback>
      </mc:AlternateContent>
      <w:lvlText w:val="%1)"/>
      <w:lvlJc w:val="left"/>
      <w:pPr>
        <w:tabs>
          <w:tab w:val="num" w:pos="0"/>
        </w:tabs>
        <w:ind w:left="720" w:hanging="360"/>
      </w:pPr>
      <w:rPr>
        <w:rFonts w:hint="default"/>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nsid w:val="0000001E"/>
    <w:multiLevelType w:val="multilevel"/>
    <w:tmpl w:val="0000001E"/>
    <w:name w:val="WWNum29"/>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0">
    <w:nsid w:val="0000001F"/>
    <w:multiLevelType w:val="multilevel"/>
    <w:tmpl w:val="0000001F"/>
    <w:name w:val="WWNum3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nsid w:val="00000020"/>
    <w:multiLevelType w:val="multilevel"/>
    <w:tmpl w:val="1876DE0C"/>
    <w:name w:val="WWNum31"/>
    <w:lvl w:ilvl="0">
      <w:start w:val="1"/>
      <mc:AlternateContent>
        <mc:Choice Requires="w14">
          <w:numFmt w:val="custom" w:format="α, β, γ, ..."/>
        </mc:Choice>
        <mc:Fallback>
          <w:numFmt w:val="decimal"/>
        </mc:Fallback>
      </mc:AlternateContent>
      <w:lvlText w:val="%1)"/>
      <w:lvlJc w:val="left"/>
      <w:pPr>
        <w:tabs>
          <w:tab w:val="num" w:pos="72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nsid w:val="00000022"/>
    <w:multiLevelType w:val="multilevel"/>
    <w:tmpl w:val="95BAA8AA"/>
    <w:name w:val="WWNum33"/>
    <w:lvl w:ilvl="0">
      <w:start w:val="1"/>
      <mc:AlternateContent>
        <mc:Choice Requires="w14">
          <w:numFmt w:val="custom" w:format="α, β, γ, ..."/>
        </mc:Choice>
        <mc:Fallback>
          <w:numFmt w:val="decimal"/>
        </mc:Fallback>
      </mc:AlternateContent>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nsid w:val="00000025"/>
    <w:multiLevelType w:val="multilevel"/>
    <w:tmpl w:val="6778DD66"/>
    <w:name w:val="WWNum36"/>
    <w:lvl w:ilvl="0">
      <w:start w:val="1"/>
      <mc:AlternateContent>
        <mc:Choice Requires="w14">
          <w:numFmt w:val="custom" w:format="α, β, γ, ..."/>
        </mc:Choice>
        <mc:Fallback>
          <w:numFmt w:val="decimal"/>
        </mc:Fallback>
      </mc:AlternateContent>
      <w:lvlText w:val="%1)"/>
      <w:lvlJc w:val="left"/>
      <w:pPr>
        <w:tabs>
          <w:tab w:val="num" w:pos="0"/>
        </w:tabs>
        <w:ind w:left="720" w:hanging="360"/>
      </w:pPr>
      <w:rPr>
        <w:rFonts w:hint="default"/>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nsid w:val="00000026"/>
    <w:multiLevelType w:val="multilevel"/>
    <w:tmpl w:val="000000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1">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nsid w:val="0000002B"/>
    <w:multiLevelType w:val="multilevel"/>
    <w:tmpl w:val="92C4FD6C"/>
    <w:name w:val="WWNum42"/>
    <w:lvl w:ilvl="0">
      <w:start w:val="1"/>
      <mc:AlternateContent>
        <mc:Choice Requires="w14">
          <w:numFmt w:val="custom" w:format="α, β, γ, ..."/>
        </mc:Choice>
        <mc:Fallback>
          <w:numFmt w:val="decimal"/>
        </mc:Fallback>
      </mc:AlternateContent>
      <w:lvlText w:val="%1)"/>
      <w:lvlJc w:val="left"/>
      <w:pPr>
        <w:tabs>
          <w:tab w:val="num" w:pos="0"/>
        </w:tabs>
        <w:ind w:left="720" w:hanging="360"/>
      </w:pPr>
      <w:rPr>
        <w:rFonts w:hint="default"/>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5">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6">
    <w:nsid w:val="0000002F"/>
    <w:multiLevelType w:val="multilevel"/>
    <w:tmpl w:val="38D24326"/>
    <w:name w:val="WWNum46"/>
    <w:lvl w:ilvl="0">
      <w:start w:val="1"/>
      <mc:AlternateContent>
        <mc:Choice Requires="w14">
          <w:numFmt w:val="custom" w:format="α, β, γ, ..."/>
        </mc:Choice>
        <mc:Fallback>
          <w:numFmt w:val="decimal"/>
        </mc:Fallback>
      </mc:AlternateContent>
      <w:lvlText w:val="%1)"/>
      <w:lvlJc w:val="left"/>
      <w:pPr>
        <w:tabs>
          <w:tab w:val="num" w:pos="0"/>
        </w:tabs>
        <w:ind w:left="720" w:hanging="360"/>
      </w:pPr>
      <w:rPr>
        <w:rFonts w:hint="default"/>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8">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9">
    <w:nsid w:val="00000032"/>
    <w:multiLevelType w:val="multilevel"/>
    <w:tmpl w:val="6F14BDE2"/>
    <w:name w:val="WWNum49"/>
    <w:lvl w:ilvl="0">
      <w:start w:val="1"/>
      <mc:AlternateContent>
        <mc:Choice Requires="w14">
          <w:numFmt w:val="custom" w:format="α, β, γ, ..."/>
        </mc:Choice>
        <mc:Fallback>
          <w:numFmt w:val="decimal"/>
        </mc:Fallback>
      </mc:AlternateContent>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nsid w:val="00000033"/>
    <w:multiLevelType w:val="multilevel"/>
    <w:tmpl w:val="C4885216"/>
    <w:name w:val="WWNum50"/>
    <w:lvl w:ilvl="0">
      <w:start w:val="1"/>
      <mc:AlternateContent>
        <mc:Choice Requires="w14">
          <w:numFmt w:val="custom" w:format="α, β, γ, ..."/>
        </mc:Choice>
        <mc:Fallback>
          <w:numFmt w:val="decimal"/>
        </mc:Fallback>
      </mc:AlternateContent>
      <w:lvlText w:val="%1)"/>
      <w:lvlJc w:val="left"/>
      <w:pPr>
        <w:tabs>
          <w:tab w:val="num" w:pos="-360"/>
        </w:tabs>
        <w:ind w:left="360" w:hanging="360"/>
      </w:pPr>
      <w:rPr>
        <w:rFont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6">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7">
    <w:nsid w:val="0000003A"/>
    <w:multiLevelType w:val="multilevel"/>
    <w:tmpl w:val="9F84265C"/>
    <w:name w:val="WWNum57"/>
    <w:lvl w:ilvl="0">
      <w:start w:val="1"/>
      <mc:AlternateContent>
        <mc:Choice Requires="w14">
          <w:numFmt w:val="custom" w:format="α, β, γ, ..."/>
        </mc:Choice>
        <mc:Fallback>
          <w:numFmt w:val="decimal"/>
        </mc:Fallback>
      </mc:AlternateContent>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nsid w:val="0000003B"/>
    <w:multiLevelType w:val="multilevel"/>
    <w:tmpl w:val="44A4D660"/>
    <w:name w:val="WWNum58"/>
    <w:lvl w:ilvl="0">
      <w:start w:val="1"/>
      <mc:AlternateContent>
        <mc:Choice Requires="w14">
          <w:numFmt w:val="custom" w:format="α, β, γ, ..."/>
        </mc:Choice>
        <mc:Fallback>
          <w:numFmt w:val="decimal"/>
        </mc:Fallback>
      </mc:AlternateContent>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9">
    <w:nsid w:val="0000003C"/>
    <w:multiLevelType w:val="multilevel"/>
    <w:tmpl w:val="0000003C"/>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1">
    <w:nsid w:val="0000003E"/>
    <w:multiLevelType w:val="multilevel"/>
    <w:tmpl w:val="0000003E"/>
    <w:name w:val="WWNum61"/>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62">
    <w:nsid w:val="0000003F"/>
    <w:multiLevelType w:val="multilevel"/>
    <w:tmpl w:val="0000003F"/>
    <w:name w:val="WWNum6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3">
    <w:nsid w:val="00000040"/>
    <w:multiLevelType w:val="multilevel"/>
    <w:tmpl w:val="00000040"/>
    <w:name w:val="WWNum63"/>
    <w:lvl w:ilvl="0">
      <w:start w:val="1"/>
      <w:numFmt w:val="bullet"/>
      <w:lvlText w:val=""/>
      <w:lvlJc w:val="left"/>
      <w:pPr>
        <w:tabs>
          <w:tab w:val="num" w:pos="0"/>
        </w:tabs>
        <w:ind w:left="1800" w:hanging="360"/>
      </w:pPr>
      <w:rPr>
        <w:rFonts w:ascii="Symbol" w:hAnsi="Symbol"/>
      </w:rPr>
    </w:lvl>
    <w:lvl w:ilvl="1">
      <w:start w:val="1"/>
      <w:numFmt w:val="bullet"/>
      <w:lvlText w:val="o"/>
      <w:lvlJc w:val="left"/>
      <w:pPr>
        <w:tabs>
          <w:tab w:val="num" w:pos="0"/>
        </w:tabs>
        <w:ind w:left="2520" w:hanging="360"/>
      </w:pPr>
      <w:rPr>
        <w:rFonts w:ascii="Courier New" w:hAnsi="Courier New" w:cs="Courier New"/>
      </w:rPr>
    </w:lvl>
    <w:lvl w:ilvl="2">
      <w:start w:val="1"/>
      <w:numFmt w:val="bullet"/>
      <w:lvlText w:val=""/>
      <w:lvlJc w:val="left"/>
      <w:pPr>
        <w:tabs>
          <w:tab w:val="num" w:pos="0"/>
        </w:tabs>
        <w:ind w:left="3240" w:hanging="360"/>
      </w:pPr>
      <w:rPr>
        <w:rFonts w:ascii="Wingdings" w:hAnsi="Wingdings"/>
      </w:rPr>
    </w:lvl>
    <w:lvl w:ilvl="3">
      <w:start w:val="1"/>
      <w:numFmt w:val="bullet"/>
      <w:lvlText w:val=""/>
      <w:lvlJc w:val="left"/>
      <w:pPr>
        <w:tabs>
          <w:tab w:val="num" w:pos="0"/>
        </w:tabs>
        <w:ind w:left="3960" w:hanging="360"/>
      </w:pPr>
      <w:rPr>
        <w:rFonts w:ascii="Symbol" w:hAnsi="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rPr>
    </w:lvl>
    <w:lvl w:ilvl="6">
      <w:start w:val="1"/>
      <w:numFmt w:val="bullet"/>
      <w:lvlText w:val=""/>
      <w:lvlJc w:val="left"/>
      <w:pPr>
        <w:tabs>
          <w:tab w:val="num" w:pos="0"/>
        </w:tabs>
        <w:ind w:left="6120" w:hanging="360"/>
      </w:pPr>
      <w:rPr>
        <w:rFonts w:ascii="Symbol" w:hAnsi="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rPr>
    </w:lvl>
  </w:abstractNum>
  <w:abstractNum w:abstractNumId="64">
    <w:nsid w:val="00000041"/>
    <w:multiLevelType w:val="multilevel"/>
    <w:tmpl w:val="00000041"/>
    <w:name w:val="WWNum64"/>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65">
    <w:nsid w:val="00000042"/>
    <w:multiLevelType w:val="multilevel"/>
    <w:tmpl w:val="00000042"/>
    <w:name w:val="WWNum6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6">
    <w:nsid w:val="00000043"/>
    <w:multiLevelType w:val="multilevel"/>
    <w:tmpl w:val="00000043"/>
    <w:name w:val="WWNum6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7">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68">
    <w:nsid w:val="00000045"/>
    <w:multiLevelType w:val="multilevel"/>
    <w:tmpl w:val="00000045"/>
    <w:name w:val="WWNum68"/>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69">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nsid w:val="00000047"/>
    <w:multiLevelType w:val="multilevel"/>
    <w:tmpl w:val="00000047"/>
    <w:name w:val="WWNum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nsid w:val="00000048"/>
    <w:multiLevelType w:val="multilevel"/>
    <w:tmpl w:val="00000048"/>
    <w:name w:val="WW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nsid w:val="0000004A"/>
    <w:multiLevelType w:val="multilevel"/>
    <w:tmpl w:val="0000004A"/>
    <w:name w:val="WWNum7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4">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5">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6">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7">
    <w:nsid w:val="002A05C8"/>
    <w:multiLevelType w:val="multilevel"/>
    <w:tmpl w:val="17F46E98"/>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8">
    <w:nsid w:val="03691240"/>
    <w:multiLevelType w:val="hybridMultilevel"/>
    <w:tmpl w:val="B5EE183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03772190"/>
    <w:multiLevelType w:val="multilevel"/>
    <w:tmpl w:val="8070ACAA"/>
    <w:lvl w:ilvl="0">
      <w:start w:val="10"/>
      <w:numFmt w:val="bullet"/>
      <w:lvlText w:val="-"/>
      <w:lvlJc w:val="left"/>
      <w:pPr>
        <w:tabs>
          <w:tab w:val="num" w:pos="0"/>
        </w:tabs>
        <w:ind w:left="3240" w:hanging="360"/>
      </w:pPr>
      <w:rPr>
        <w:rFonts w:ascii="Arial" w:eastAsia="Times New Roman" w:hAnsi="Arial" w:cs="Times New Roman" w:hint="default"/>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80">
    <w:nsid w:val="06360376"/>
    <w:multiLevelType w:val="hybridMultilevel"/>
    <w:tmpl w:val="E21AB7B4"/>
    <w:lvl w:ilvl="0" w:tplc="8CD075CC">
      <w:start w:val="10"/>
      <w:numFmt w:val="bullet"/>
      <w:lvlText w:val="-"/>
      <w:lvlJc w:val="left"/>
      <w:pPr>
        <w:ind w:left="1800" w:hanging="360"/>
      </w:pPr>
      <w:rPr>
        <w:rFonts w:ascii="Arial" w:eastAsia="Times New Roman" w:hAnsi="Arial"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1">
    <w:nsid w:val="0893269F"/>
    <w:multiLevelType w:val="multilevel"/>
    <w:tmpl w:val="D31211F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2">
    <w:nsid w:val="0A581235"/>
    <w:multiLevelType w:val="multilevel"/>
    <w:tmpl w:val="8C700BCA"/>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3">
    <w:nsid w:val="0CFC4AB0"/>
    <w:multiLevelType w:val="hybridMultilevel"/>
    <w:tmpl w:val="E9366014"/>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0DA23B07"/>
    <w:multiLevelType w:val="hybridMultilevel"/>
    <w:tmpl w:val="648007DA"/>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5">
    <w:nsid w:val="0DDD140B"/>
    <w:multiLevelType w:val="multilevel"/>
    <w:tmpl w:val="0000004B"/>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6">
    <w:nsid w:val="1133739A"/>
    <w:multiLevelType w:val="hybridMultilevel"/>
    <w:tmpl w:val="75A01EB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7">
    <w:nsid w:val="129D49A1"/>
    <w:multiLevelType w:val="multilevel"/>
    <w:tmpl w:val="D6AE660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8">
    <w:nsid w:val="13D51700"/>
    <w:multiLevelType w:val="multilevel"/>
    <w:tmpl w:val="1EA4EDB8"/>
    <w:lvl w:ilvl="0">
      <w:start w:val="1"/>
      <w:numFmt w:val="bullet"/>
      <w:lvlText w:val="-"/>
      <w:lvlJc w:val="left"/>
      <w:pPr>
        <w:tabs>
          <w:tab w:val="num" w:pos="0"/>
        </w:tabs>
        <w:ind w:left="720" w:hanging="360"/>
      </w:pPr>
      <w:rPr>
        <w:rFonts w:ascii="Verdana" w:eastAsia="Times New Roman" w:hAnsi="Verdana"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9">
    <w:nsid w:val="13E56DF4"/>
    <w:multiLevelType w:val="hybridMultilevel"/>
    <w:tmpl w:val="D71017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1">
    <w:nsid w:val="18DA083A"/>
    <w:multiLevelType w:val="multilevel"/>
    <w:tmpl w:val="B9B4B03A"/>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2">
    <w:nsid w:val="193543BE"/>
    <w:multiLevelType w:val="multilevel"/>
    <w:tmpl w:val="273C9B6E"/>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3">
    <w:nsid w:val="1A185210"/>
    <w:multiLevelType w:val="hybridMultilevel"/>
    <w:tmpl w:val="0EA4EF8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4">
    <w:nsid w:val="1CE81A4D"/>
    <w:multiLevelType w:val="multilevel"/>
    <w:tmpl w:val="00000044"/>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95">
    <w:nsid w:val="1F650F7B"/>
    <w:multiLevelType w:val="multilevel"/>
    <w:tmpl w:val="8C700BCA"/>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6">
    <w:nsid w:val="28521B96"/>
    <w:multiLevelType w:val="multilevel"/>
    <w:tmpl w:val="FC3C578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7">
    <w:nsid w:val="2A263592"/>
    <w:multiLevelType w:val="hybridMultilevel"/>
    <w:tmpl w:val="B70AAFA0"/>
    <w:lvl w:ilvl="0" w:tplc="9BDAA510">
      <w:numFmt w:val="bullet"/>
      <w:lvlText w:val="-"/>
      <w:lvlJc w:val="left"/>
      <w:pPr>
        <w:ind w:left="1440" w:hanging="360"/>
      </w:pPr>
      <w:rPr>
        <w:rFonts w:ascii="Times New Roman" w:eastAsia="Calibr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8">
    <w:nsid w:val="2AF93F2E"/>
    <w:multiLevelType w:val="hybridMultilevel"/>
    <w:tmpl w:val="3370BE5C"/>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nsid w:val="2CA337E2"/>
    <w:multiLevelType w:val="multilevel"/>
    <w:tmpl w:val="3B78FBF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0">
    <w:nsid w:val="2D6D5A5C"/>
    <w:multiLevelType w:val="multilevel"/>
    <w:tmpl w:val="8196DC48"/>
    <w:lvl w:ilvl="0">
      <w:start w:val="1"/>
      <w:numFmt w:val="bullet"/>
      <w:lvlText w:val="o"/>
      <w:lvlJc w:val="left"/>
      <w:pPr>
        <w:tabs>
          <w:tab w:val="num" w:pos="0"/>
        </w:tabs>
        <w:ind w:left="720" w:hanging="360"/>
      </w:pPr>
      <w:rPr>
        <w:rFonts w:ascii="Courier New" w:hAnsi="Courier New" w:cs="Courier New"/>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1">
    <w:nsid w:val="2DF96423"/>
    <w:multiLevelType w:val="hybridMultilevel"/>
    <w:tmpl w:val="9C9E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nsid w:val="31641964"/>
    <w:multiLevelType w:val="multilevel"/>
    <w:tmpl w:val="6F267E28"/>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3">
    <w:nsid w:val="31745B54"/>
    <w:multiLevelType w:val="hybridMultilevel"/>
    <w:tmpl w:val="24E26A68"/>
    <w:lvl w:ilvl="0" w:tplc="8CD075CC">
      <w:start w:val="10"/>
      <w:numFmt w:val="bullet"/>
      <w:lvlText w:val="-"/>
      <w:lvlJc w:val="left"/>
      <w:pPr>
        <w:ind w:left="1146" w:hanging="360"/>
      </w:pPr>
      <w:rPr>
        <w:rFonts w:ascii="Arial" w:eastAsia="Times New Roman" w:hAnsi="Arial"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4">
    <w:nsid w:val="31B82814"/>
    <w:multiLevelType w:val="hybridMultilevel"/>
    <w:tmpl w:val="E5E8AD0E"/>
    <w:lvl w:ilvl="0" w:tplc="F83A652A">
      <w:start w:val="1"/>
      <mc:AlternateContent>
        <mc:Choice Requires="w14">
          <w:numFmt w:val="custom" w:format="α, β, γ, ..."/>
        </mc:Choice>
        <mc:Fallback>
          <w:numFmt w:val="decimal"/>
        </mc:Fallback>
      </mc:AlternateContent>
      <w:lvlText w:val="%1)"/>
      <w:lvlJc w:val="left"/>
      <w:pPr>
        <w:ind w:left="502" w:hanging="360"/>
      </w:pPr>
      <w:rPr>
        <w:rFonts w:hint="default"/>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5">
    <w:nsid w:val="31C45E82"/>
    <w:multiLevelType w:val="hybridMultilevel"/>
    <w:tmpl w:val="D6529FF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6">
    <w:nsid w:val="376F49E5"/>
    <w:multiLevelType w:val="hybridMultilevel"/>
    <w:tmpl w:val="53CACBB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7">
    <w:nsid w:val="383F1A30"/>
    <w:multiLevelType w:val="multilevel"/>
    <w:tmpl w:val="D5B2A3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8">
    <w:nsid w:val="391F1627"/>
    <w:multiLevelType w:val="hybridMultilevel"/>
    <w:tmpl w:val="2C76247A"/>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nsid w:val="3B2A04E7"/>
    <w:multiLevelType w:val="hybridMultilevel"/>
    <w:tmpl w:val="635C5FEC"/>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nsid w:val="3BBE266E"/>
    <w:multiLevelType w:val="multilevel"/>
    <w:tmpl w:val="EA2C1F2E"/>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1">
    <w:nsid w:val="420C091B"/>
    <w:multiLevelType w:val="multilevel"/>
    <w:tmpl w:val="E196E686"/>
    <w:lvl w:ilvl="0">
      <w:start w:val="1"/>
      <w:numFmt w:val="bullet"/>
      <w:lvlText w:val=""/>
      <w:lvlJc w:val="left"/>
      <w:pPr>
        <w:tabs>
          <w:tab w:val="num" w:pos="0"/>
        </w:tabs>
        <w:ind w:left="720" w:hanging="360"/>
      </w:pPr>
      <w:rPr>
        <w:rFonts w:ascii="Symbol" w:hAnsi="Symbol"/>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2">
    <w:nsid w:val="435420E3"/>
    <w:multiLevelType w:val="hybridMultilevel"/>
    <w:tmpl w:val="BD96A8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3">
    <w:nsid w:val="45591CD9"/>
    <w:multiLevelType w:val="hybridMultilevel"/>
    <w:tmpl w:val="BD6C798A"/>
    <w:lvl w:ilvl="0" w:tplc="9BDAA51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nsid w:val="45993AA5"/>
    <w:multiLevelType w:val="hybridMultilevel"/>
    <w:tmpl w:val="A566DCBE"/>
    <w:lvl w:ilvl="0" w:tplc="F83A652A">
      <w:start w:val="1"/>
      <mc:AlternateContent>
        <mc:Choice Requires="w14">
          <w:numFmt w:val="custom" w:format="α, β, γ, ..."/>
        </mc:Choice>
        <mc:Fallback>
          <w:numFmt w:val="decimal"/>
        </mc:Fallback>
      </mc:AlternateContent>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5">
    <w:nsid w:val="468E7A9B"/>
    <w:multiLevelType w:val="hybridMultilevel"/>
    <w:tmpl w:val="CD04C948"/>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nsid w:val="46EC0FE4"/>
    <w:multiLevelType w:val="hybridMultilevel"/>
    <w:tmpl w:val="A8DCB0BA"/>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17">
    <w:nsid w:val="50F92D13"/>
    <w:multiLevelType w:val="hybridMultilevel"/>
    <w:tmpl w:val="F19C8C20"/>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nsid w:val="52986ACD"/>
    <w:multiLevelType w:val="multilevel"/>
    <w:tmpl w:val="15281836"/>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9">
    <w:nsid w:val="53A51701"/>
    <w:multiLevelType w:val="multilevel"/>
    <w:tmpl w:val="75140312"/>
    <w:lvl w:ilvl="0">
      <w:start w:val="10"/>
      <w:numFmt w:val="bullet"/>
      <w:lvlText w:val="-"/>
      <w:lvlJc w:val="left"/>
      <w:pPr>
        <w:tabs>
          <w:tab w:val="num" w:pos="0"/>
        </w:tabs>
        <w:ind w:left="2880" w:hanging="360"/>
      </w:pPr>
      <w:rPr>
        <w:rFonts w:ascii="Arial" w:eastAsia="Times New Roman" w:hAnsi="Arial" w:cs="Times New Roman" w:hint="default"/>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120">
    <w:nsid w:val="62603CEF"/>
    <w:multiLevelType w:val="hybridMultilevel"/>
    <w:tmpl w:val="9E9C47E2"/>
    <w:lvl w:ilvl="0" w:tplc="8CD075CC">
      <w:start w:val="10"/>
      <w:numFmt w:val="bullet"/>
      <w:lvlText w:val="-"/>
      <w:lvlJc w:val="left"/>
      <w:pPr>
        <w:ind w:left="720" w:hanging="360"/>
      </w:pPr>
      <w:rPr>
        <w:rFonts w:ascii="Arial" w:eastAsia="Times New Roman" w:hAnsi="Arial" w:cs="Times New Roman" w:hint="default"/>
      </w:rPr>
    </w:lvl>
    <w:lvl w:ilvl="1" w:tplc="8CD075CC">
      <w:start w:val="10"/>
      <w:numFmt w:val="bullet"/>
      <w:lvlText w:val="-"/>
      <w:lvlJc w:val="left"/>
      <w:pPr>
        <w:ind w:left="1440" w:hanging="360"/>
      </w:pPr>
      <w:rPr>
        <w:rFonts w:ascii="Arial" w:eastAsia="Times New Roman" w:hAnsi="Aria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nsid w:val="627E5A15"/>
    <w:multiLevelType w:val="hybridMultilevel"/>
    <w:tmpl w:val="2726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nsid w:val="62A64391"/>
    <w:multiLevelType w:val="hybridMultilevel"/>
    <w:tmpl w:val="984E85C6"/>
    <w:lvl w:ilvl="0" w:tplc="B0FE8A0C">
      <w:start w:val="1"/>
      <w:numFmt w:val="upp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3">
    <w:nsid w:val="647654F1"/>
    <w:multiLevelType w:val="multilevel"/>
    <w:tmpl w:val="E9FAAE6E"/>
    <w:lvl w:ilvl="0">
      <w:start w:val="1"/>
      <w:numFmt w:val="bullet"/>
      <w:lvlText w:val=""/>
      <w:lvlJc w:val="left"/>
      <w:pPr>
        <w:tabs>
          <w:tab w:val="num" w:pos="0"/>
        </w:tabs>
        <w:ind w:left="720" w:hanging="360"/>
      </w:pPr>
      <w:rPr>
        <w:rFonts w:ascii="Symbol" w:hAnsi="Symbol"/>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4">
    <w:nsid w:val="66BF77AC"/>
    <w:multiLevelType w:val="hybridMultilevel"/>
    <w:tmpl w:val="AF6A126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25">
    <w:nsid w:val="67F62047"/>
    <w:multiLevelType w:val="hybridMultilevel"/>
    <w:tmpl w:val="1CE277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6">
    <w:nsid w:val="6F7478C0"/>
    <w:multiLevelType w:val="multilevel"/>
    <w:tmpl w:val="85D6FA3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7">
    <w:nsid w:val="77356D9A"/>
    <w:multiLevelType w:val="hybridMultilevel"/>
    <w:tmpl w:val="F3F49A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8">
    <w:nsid w:val="7AF73B5C"/>
    <w:multiLevelType w:val="multilevel"/>
    <w:tmpl w:val="D32CD81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125"/>
  </w:num>
  <w:num w:numId="79">
    <w:abstractNumId w:val="114"/>
  </w:num>
  <w:num w:numId="80">
    <w:abstractNumId w:val="94"/>
  </w:num>
  <w:num w:numId="81">
    <w:abstractNumId w:val="122"/>
  </w:num>
  <w:num w:numId="82">
    <w:abstractNumId w:val="123"/>
  </w:num>
  <w:num w:numId="83">
    <w:abstractNumId w:val="99"/>
  </w:num>
  <w:num w:numId="84">
    <w:abstractNumId w:val="119"/>
  </w:num>
  <w:num w:numId="85">
    <w:abstractNumId w:val="81"/>
  </w:num>
  <w:num w:numId="86">
    <w:abstractNumId w:val="128"/>
  </w:num>
  <w:num w:numId="87">
    <w:abstractNumId w:val="93"/>
  </w:num>
  <w:num w:numId="88">
    <w:abstractNumId w:val="127"/>
  </w:num>
  <w:num w:numId="89">
    <w:abstractNumId w:val="79"/>
  </w:num>
  <w:num w:numId="90">
    <w:abstractNumId w:val="106"/>
  </w:num>
  <w:num w:numId="91">
    <w:abstractNumId w:val="121"/>
  </w:num>
  <w:num w:numId="92">
    <w:abstractNumId w:val="95"/>
  </w:num>
  <w:num w:numId="93">
    <w:abstractNumId w:val="98"/>
  </w:num>
  <w:num w:numId="94">
    <w:abstractNumId w:val="115"/>
  </w:num>
  <w:num w:numId="95">
    <w:abstractNumId w:val="120"/>
  </w:num>
  <w:num w:numId="96">
    <w:abstractNumId w:val="111"/>
  </w:num>
  <w:num w:numId="97">
    <w:abstractNumId w:val="90"/>
  </w:num>
  <w:num w:numId="98">
    <w:abstractNumId w:val="117"/>
  </w:num>
  <w:num w:numId="99">
    <w:abstractNumId w:val="80"/>
  </w:num>
  <w:num w:numId="100">
    <w:abstractNumId w:val="109"/>
  </w:num>
  <w:num w:numId="101">
    <w:abstractNumId w:val="105"/>
  </w:num>
  <w:num w:numId="102">
    <w:abstractNumId w:val="113"/>
  </w:num>
  <w:num w:numId="103">
    <w:abstractNumId w:val="86"/>
  </w:num>
  <w:num w:numId="104">
    <w:abstractNumId w:val="84"/>
  </w:num>
  <w:num w:numId="105">
    <w:abstractNumId w:val="87"/>
  </w:num>
  <w:num w:numId="106">
    <w:abstractNumId w:val="104"/>
  </w:num>
  <w:num w:numId="107">
    <w:abstractNumId w:val="103"/>
  </w:num>
  <w:num w:numId="108">
    <w:abstractNumId w:val="116"/>
  </w:num>
  <w:num w:numId="109">
    <w:abstractNumId w:val="101"/>
  </w:num>
  <w:num w:numId="110">
    <w:abstractNumId w:val="107"/>
  </w:num>
  <w:num w:numId="111">
    <w:abstractNumId w:val="108"/>
  </w:num>
  <w:num w:numId="112">
    <w:abstractNumId w:val="89"/>
  </w:num>
  <w:num w:numId="113">
    <w:abstractNumId w:val="112"/>
  </w:num>
  <w:num w:numId="114">
    <w:abstractNumId w:val="96"/>
  </w:num>
  <w:num w:numId="115">
    <w:abstractNumId w:val="126"/>
  </w:num>
  <w:num w:numId="116">
    <w:abstractNumId w:val="83"/>
  </w:num>
  <w:num w:numId="117">
    <w:abstractNumId w:val="92"/>
  </w:num>
  <w:num w:numId="118">
    <w:abstractNumId w:val="102"/>
  </w:num>
  <w:num w:numId="119">
    <w:abstractNumId w:val="118"/>
  </w:num>
  <w:num w:numId="120">
    <w:abstractNumId w:val="77"/>
  </w:num>
  <w:num w:numId="121">
    <w:abstractNumId w:val="97"/>
  </w:num>
  <w:num w:numId="122">
    <w:abstractNumId w:val="110"/>
  </w:num>
  <w:num w:numId="123">
    <w:abstractNumId w:val="78"/>
  </w:num>
  <w:num w:numId="124">
    <w:abstractNumId w:val="124"/>
  </w:num>
  <w:num w:numId="125">
    <w:abstractNumId w:val="100"/>
  </w:num>
  <w:num w:numId="126">
    <w:abstractNumId w:val="85"/>
  </w:num>
  <w:num w:numId="127">
    <w:abstractNumId w:val="82"/>
  </w:num>
  <w:num w:numId="128">
    <w:abstractNumId w:val="88"/>
  </w:num>
  <w:num w:numId="129">
    <w:abstractNumId w:val="91"/>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B67DE"/>
    <w:rsid w:val="000019BB"/>
    <w:rsid w:val="000026C1"/>
    <w:rsid w:val="00005F12"/>
    <w:rsid w:val="000060F8"/>
    <w:rsid w:val="00006AD0"/>
    <w:rsid w:val="00020397"/>
    <w:rsid w:val="0002203E"/>
    <w:rsid w:val="000249BF"/>
    <w:rsid w:val="00027229"/>
    <w:rsid w:val="000519E8"/>
    <w:rsid w:val="00051C41"/>
    <w:rsid w:val="000608B3"/>
    <w:rsid w:val="000657E4"/>
    <w:rsid w:val="00067355"/>
    <w:rsid w:val="00094E20"/>
    <w:rsid w:val="000A628D"/>
    <w:rsid w:val="000A70E4"/>
    <w:rsid w:val="000B10FE"/>
    <w:rsid w:val="000B385A"/>
    <w:rsid w:val="000B719D"/>
    <w:rsid w:val="000B75CD"/>
    <w:rsid w:val="000B7EB8"/>
    <w:rsid w:val="000C0F10"/>
    <w:rsid w:val="000C6348"/>
    <w:rsid w:val="000C671E"/>
    <w:rsid w:val="000C6DC2"/>
    <w:rsid w:val="000D0956"/>
    <w:rsid w:val="000D3138"/>
    <w:rsid w:val="000D4771"/>
    <w:rsid w:val="000D6661"/>
    <w:rsid w:val="000E18BF"/>
    <w:rsid w:val="000E3403"/>
    <w:rsid w:val="000E5AA3"/>
    <w:rsid w:val="000F4278"/>
    <w:rsid w:val="000F5247"/>
    <w:rsid w:val="00104707"/>
    <w:rsid w:val="00115C6E"/>
    <w:rsid w:val="00125C06"/>
    <w:rsid w:val="001342D4"/>
    <w:rsid w:val="00136264"/>
    <w:rsid w:val="00144E45"/>
    <w:rsid w:val="0015020E"/>
    <w:rsid w:val="00160FA9"/>
    <w:rsid w:val="0016209A"/>
    <w:rsid w:val="00162C31"/>
    <w:rsid w:val="00166732"/>
    <w:rsid w:val="0016681C"/>
    <w:rsid w:val="001709BD"/>
    <w:rsid w:val="00183ABC"/>
    <w:rsid w:val="0018766A"/>
    <w:rsid w:val="0018773E"/>
    <w:rsid w:val="001909DD"/>
    <w:rsid w:val="001A390A"/>
    <w:rsid w:val="001A3A40"/>
    <w:rsid w:val="001A6C54"/>
    <w:rsid w:val="001B188D"/>
    <w:rsid w:val="001B5B56"/>
    <w:rsid w:val="001C6F32"/>
    <w:rsid w:val="001D228D"/>
    <w:rsid w:val="001D60C0"/>
    <w:rsid w:val="001D6F74"/>
    <w:rsid w:val="001E0B0D"/>
    <w:rsid w:val="001E590C"/>
    <w:rsid w:val="001E719D"/>
    <w:rsid w:val="001F7F2A"/>
    <w:rsid w:val="002038DD"/>
    <w:rsid w:val="00210322"/>
    <w:rsid w:val="002139FC"/>
    <w:rsid w:val="00224037"/>
    <w:rsid w:val="002255D3"/>
    <w:rsid w:val="00235630"/>
    <w:rsid w:val="00235EB7"/>
    <w:rsid w:val="00255929"/>
    <w:rsid w:val="00257574"/>
    <w:rsid w:val="002575FF"/>
    <w:rsid w:val="00261376"/>
    <w:rsid w:val="00261830"/>
    <w:rsid w:val="00262497"/>
    <w:rsid w:val="00273057"/>
    <w:rsid w:val="00286134"/>
    <w:rsid w:val="00286D48"/>
    <w:rsid w:val="00290091"/>
    <w:rsid w:val="002B2F36"/>
    <w:rsid w:val="002C10C6"/>
    <w:rsid w:val="002D008B"/>
    <w:rsid w:val="002D2667"/>
    <w:rsid w:val="002E0CC4"/>
    <w:rsid w:val="002E530D"/>
    <w:rsid w:val="002E615B"/>
    <w:rsid w:val="002E7974"/>
    <w:rsid w:val="00303A2C"/>
    <w:rsid w:val="00316CAA"/>
    <w:rsid w:val="003225B1"/>
    <w:rsid w:val="00323E2F"/>
    <w:rsid w:val="00336BED"/>
    <w:rsid w:val="0034318F"/>
    <w:rsid w:val="0035116B"/>
    <w:rsid w:val="00355477"/>
    <w:rsid w:val="003625B0"/>
    <w:rsid w:val="00363DE0"/>
    <w:rsid w:val="00367C21"/>
    <w:rsid w:val="00382C7D"/>
    <w:rsid w:val="003A0165"/>
    <w:rsid w:val="003A2728"/>
    <w:rsid w:val="003B20EF"/>
    <w:rsid w:val="003B5A8D"/>
    <w:rsid w:val="003B5EF4"/>
    <w:rsid w:val="003C0668"/>
    <w:rsid w:val="003D0103"/>
    <w:rsid w:val="003D2CD1"/>
    <w:rsid w:val="003D6456"/>
    <w:rsid w:val="003E5CA2"/>
    <w:rsid w:val="003F2959"/>
    <w:rsid w:val="003F3FD8"/>
    <w:rsid w:val="003F7C20"/>
    <w:rsid w:val="00405990"/>
    <w:rsid w:val="0041321E"/>
    <w:rsid w:val="00413A0C"/>
    <w:rsid w:val="00414C3A"/>
    <w:rsid w:val="004164A9"/>
    <w:rsid w:val="00416E37"/>
    <w:rsid w:val="00424055"/>
    <w:rsid w:val="00437252"/>
    <w:rsid w:val="004429C6"/>
    <w:rsid w:val="00442F56"/>
    <w:rsid w:val="00461474"/>
    <w:rsid w:val="00467701"/>
    <w:rsid w:val="004718FC"/>
    <w:rsid w:val="00474780"/>
    <w:rsid w:val="0047668B"/>
    <w:rsid w:val="004826F9"/>
    <w:rsid w:val="00484885"/>
    <w:rsid w:val="0048672D"/>
    <w:rsid w:val="00492F31"/>
    <w:rsid w:val="004A2024"/>
    <w:rsid w:val="004A263A"/>
    <w:rsid w:val="004A2F04"/>
    <w:rsid w:val="004A577C"/>
    <w:rsid w:val="004B4798"/>
    <w:rsid w:val="004B5E2B"/>
    <w:rsid w:val="004C0037"/>
    <w:rsid w:val="004C324A"/>
    <w:rsid w:val="004C47B9"/>
    <w:rsid w:val="004D5D09"/>
    <w:rsid w:val="004D6CF9"/>
    <w:rsid w:val="004D77CB"/>
    <w:rsid w:val="004E12B9"/>
    <w:rsid w:val="004E24B8"/>
    <w:rsid w:val="004E451F"/>
    <w:rsid w:val="004E5105"/>
    <w:rsid w:val="004F1525"/>
    <w:rsid w:val="0050178E"/>
    <w:rsid w:val="00501EF7"/>
    <w:rsid w:val="0050236A"/>
    <w:rsid w:val="005056BD"/>
    <w:rsid w:val="0051078E"/>
    <w:rsid w:val="00513E7A"/>
    <w:rsid w:val="00517CC5"/>
    <w:rsid w:val="00520B75"/>
    <w:rsid w:val="005213C0"/>
    <w:rsid w:val="00521B70"/>
    <w:rsid w:val="00524024"/>
    <w:rsid w:val="00526DFC"/>
    <w:rsid w:val="00530F28"/>
    <w:rsid w:val="00532635"/>
    <w:rsid w:val="00545075"/>
    <w:rsid w:val="00545991"/>
    <w:rsid w:val="005658E0"/>
    <w:rsid w:val="00567533"/>
    <w:rsid w:val="0058250E"/>
    <w:rsid w:val="00582CC8"/>
    <w:rsid w:val="00582F6C"/>
    <w:rsid w:val="005836C2"/>
    <w:rsid w:val="00584E7F"/>
    <w:rsid w:val="00586BDE"/>
    <w:rsid w:val="00590721"/>
    <w:rsid w:val="00590CBE"/>
    <w:rsid w:val="00597A80"/>
    <w:rsid w:val="005A7276"/>
    <w:rsid w:val="005B37E7"/>
    <w:rsid w:val="005B40C6"/>
    <w:rsid w:val="005C6CE0"/>
    <w:rsid w:val="005C7C02"/>
    <w:rsid w:val="005C7CD3"/>
    <w:rsid w:val="005D064A"/>
    <w:rsid w:val="005D5EBF"/>
    <w:rsid w:val="005E0711"/>
    <w:rsid w:val="005E5D25"/>
    <w:rsid w:val="005E662F"/>
    <w:rsid w:val="005F0C2B"/>
    <w:rsid w:val="005F22EE"/>
    <w:rsid w:val="005F49E1"/>
    <w:rsid w:val="005F5B48"/>
    <w:rsid w:val="005F605C"/>
    <w:rsid w:val="0060317E"/>
    <w:rsid w:val="00603998"/>
    <w:rsid w:val="00604941"/>
    <w:rsid w:val="00605BC2"/>
    <w:rsid w:val="00605DEF"/>
    <w:rsid w:val="00610CC7"/>
    <w:rsid w:val="00612D82"/>
    <w:rsid w:val="00622B30"/>
    <w:rsid w:val="00626300"/>
    <w:rsid w:val="00626314"/>
    <w:rsid w:val="0063653F"/>
    <w:rsid w:val="00637C67"/>
    <w:rsid w:val="00642185"/>
    <w:rsid w:val="006427D5"/>
    <w:rsid w:val="0064329E"/>
    <w:rsid w:val="00644E0C"/>
    <w:rsid w:val="00655990"/>
    <w:rsid w:val="00665B24"/>
    <w:rsid w:val="00675BF9"/>
    <w:rsid w:val="00676D11"/>
    <w:rsid w:val="006770A0"/>
    <w:rsid w:val="00682500"/>
    <w:rsid w:val="006A06B8"/>
    <w:rsid w:val="006A56EE"/>
    <w:rsid w:val="006B0483"/>
    <w:rsid w:val="006B2C60"/>
    <w:rsid w:val="006B67DE"/>
    <w:rsid w:val="006C25AE"/>
    <w:rsid w:val="006C6809"/>
    <w:rsid w:val="006D3747"/>
    <w:rsid w:val="006D445E"/>
    <w:rsid w:val="006E022E"/>
    <w:rsid w:val="006E0D1A"/>
    <w:rsid w:val="006E1483"/>
    <w:rsid w:val="006E1943"/>
    <w:rsid w:val="006E416B"/>
    <w:rsid w:val="006E47BA"/>
    <w:rsid w:val="006F0F44"/>
    <w:rsid w:val="006F3B5E"/>
    <w:rsid w:val="006F61C7"/>
    <w:rsid w:val="007259FE"/>
    <w:rsid w:val="00726203"/>
    <w:rsid w:val="00730027"/>
    <w:rsid w:val="0073609B"/>
    <w:rsid w:val="00737335"/>
    <w:rsid w:val="00750A6C"/>
    <w:rsid w:val="00757F98"/>
    <w:rsid w:val="00761040"/>
    <w:rsid w:val="00761C70"/>
    <w:rsid w:val="00762E2C"/>
    <w:rsid w:val="007644DE"/>
    <w:rsid w:val="00770717"/>
    <w:rsid w:val="007748EF"/>
    <w:rsid w:val="0077498C"/>
    <w:rsid w:val="0077775D"/>
    <w:rsid w:val="00780DE0"/>
    <w:rsid w:val="00790A60"/>
    <w:rsid w:val="00796E84"/>
    <w:rsid w:val="007A09F8"/>
    <w:rsid w:val="007A2425"/>
    <w:rsid w:val="007A2854"/>
    <w:rsid w:val="007B11CE"/>
    <w:rsid w:val="007B2ECD"/>
    <w:rsid w:val="007B3B17"/>
    <w:rsid w:val="007B6CAB"/>
    <w:rsid w:val="007D08FA"/>
    <w:rsid w:val="007D5954"/>
    <w:rsid w:val="007D71C9"/>
    <w:rsid w:val="00801E7F"/>
    <w:rsid w:val="008060B2"/>
    <w:rsid w:val="00811036"/>
    <w:rsid w:val="00811838"/>
    <w:rsid w:val="00815034"/>
    <w:rsid w:val="00821161"/>
    <w:rsid w:val="00821E8E"/>
    <w:rsid w:val="00821EBD"/>
    <w:rsid w:val="0083055A"/>
    <w:rsid w:val="00830F6E"/>
    <w:rsid w:val="00833525"/>
    <w:rsid w:val="0083701A"/>
    <w:rsid w:val="008376D6"/>
    <w:rsid w:val="00837F2F"/>
    <w:rsid w:val="00844A25"/>
    <w:rsid w:val="008510F0"/>
    <w:rsid w:val="00854D0B"/>
    <w:rsid w:val="00855DDF"/>
    <w:rsid w:val="00870D54"/>
    <w:rsid w:val="0087139B"/>
    <w:rsid w:val="0087417F"/>
    <w:rsid w:val="00887C3A"/>
    <w:rsid w:val="00894DE0"/>
    <w:rsid w:val="008A4457"/>
    <w:rsid w:val="008A7E09"/>
    <w:rsid w:val="008B40EF"/>
    <w:rsid w:val="008B5B11"/>
    <w:rsid w:val="008C0341"/>
    <w:rsid w:val="008C2637"/>
    <w:rsid w:val="008C48CE"/>
    <w:rsid w:val="008D0CEF"/>
    <w:rsid w:val="008D27DD"/>
    <w:rsid w:val="008D2F2C"/>
    <w:rsid w:val="008F0602"/>
    <w:rsid w:val="008F0654"/>
    <w:rsid w:val="008F615B"/>
    <w:rsid w:val="00901C92"/>
    <w:rsid w:val="00903F70"/>
    <w:rsid w:val="00914AF7"/>
    <w:rsid w:val="00923AB8"/>
    <w:rsid w:val="00927A00"/>
    <w:rsid w:val="00930D72"/>
    <w:rsid w:val="00934766"/>
    <w:rsid w:val="00940F80"/>
    <w:rsid w:val="0094138C"/>
    <w:rsid w:val="00950BE6"/>
    <w:rsid w:val="00953421"/>
    <w:rsid w:val="00954EE2"/>
    <w:rsid w:val="00955D00"/>
    <w:rsid w:val="00975703"/>
    <w:rsid w:val="0098539B"/>
    <w:rsid w:val="00986903"/>
    <w:rsid w:val="00992CE7"/>
    <w:rsid w:val="009963C4"/>
    <w:rsid w:val="00996592"/>
    <w:rsid w:val="009A434F"/>
    <w:rsid w:val="009D3D44"/>
    <w:rsid w:val="009D3D8B"/>
    <w:rsid w:val="009D616F"/>
    <w:rsid w:val="009E4B09"/>
    <w:rsid w:val="009E5AA6"/>
    <w:rsid w:val="009F1CB9"/>
    <w:rsid w:val="009F4103"/>
    <w:rsid w:val="009F4D65"/>
    <w:rsid w:val="009F56A7"/>
    <w:rsid w:val="009F656B"/>
    <w:rsid w:val="009F699B"/>
    <w:rsid w:val="009F76D5"/>
    <w:rsid w:val="00A02D67"/>
    <w:rsid w:val="00A031A7"/>
    <w:rsid w:val="00A07E45"/>
    <w:rsid w:val="00A12BCD"/>
    <w:rsid w:val="00A3280F"/>
    <w:rsid w:val="00A32F92"/>
    <w:rsid w:val="00A3407C"/>
    <w:rsid w:val="00A36220"/>
    <w:rsid w:val="00A36864"/>
    <w:rsid w:val="00A42B1F"/>
    <w:rsid w:val="00A432D5"/>
    <w:rsid w:val="00A4458A"/>
    <w:rsid w:val="00A47479"/>
    <w:rsid w:val="00A517F2"/>
    <w:rsid w:val="00A53573"/>
    <w:rsid w:val="00A54CC4"/>
    <w:rsid w:val="00A6498D"/>
    <w:rsid w:val="00A72817"/>
    <w:rsid w:val="00A772A2"/>
    <w:rsid w:val="00A777FD"/>
    <w:rsid w:val="00A809FD"/>
    <w:rsid w:val="00A8124A"/>
    <w:rsid w:val="00A8472E"/>
    <w:rsid w:val="00A85502"/>
    <w:rsid w:val="00A902B2"/>
    <w:rsid w:val="00A94B50"/>
    <w:rsid w:val="00A964B2"/>
    <w:rsid w:val="00A96578"/>
    <w:rsid w:val="00AB0D43"/>
    <w:rsid w:val="00AB49C7"/>
    <w:rsid w:val="00AD5FB8"/>
    <w:rsid w:val="00AD7199"/>
    <w:rsid w:val="00AD7433"/>
    <w:rsid w:val="00AE2062"/>
    <w:rsid w:val="00AE4EA8"/>
    <w:rsid w:val="00AF0339"/>
    <w:rsid w:val="00B01B6B"/>
    <w:rsid w:val="00B033CB"/>
    <w:rsid w:val="00B12C48"/>
    <w:rsid w:val="00B20DB0"/>
    <w:rsid w:val="00B234E1"/>
    <w:rsid w:val="00B24AE7"/>
    <w:rsid w:val="00B30147"/>
    <w:rsid w:val="00B309F5"/>
    <w:rsid w:val="00B30B15"/>
    <w:rsid w:val="00B34799"/>
    <w:rsid w:val="00B35EE6"/>
    <w:rsid w:val="00B41D45"/>
    <w:rsid w:val="00B432E3"/>
    <w:rsid w:val="00B439BB"/>
    <w:rsid w:val="00B470EC"/>
    <w:rsid w:val="00B50938"/>
    <w:rsid w:val="00B578BC"/>
    <w:rsid w:val="00B57C0A"/>
    <w:rsid w:val="00B60C15"/>
    <w:rsid w:val="00B63B1F"/>
    <w:rsid w:val="00B82771"/>
    <w:rsid w:val="00B8360B"/>
    <w:rsid w:val="00B84E03"/>
    <w:rsid w:val="00BA0FC9"/>
    <w:rsid w:val="00BA1B1C"/>
    <w:rsid w:val="00BA4FDA"/>
    <w:rsid w:val="00BA504F"/>
    <w:rsid w:val="00BA57D8"/>
    <w:rsid w:val="00BA69BA"/>
    <w:rsid w:val="00BB14FF"/>
    <w:rsid w:val="00BB5138"/>
    <w:rsid w:val="00BB67E1"/>
    <w:rsid w:val="00BB6CD5"/>
    <w:rsid w:val="00BC4F0E"/>
    <w:rsid w:val="00BC776D"/>
    <w:rsid w:val="00BC7854"/>
    <w:rsid w:val="00BD1068"/>
    <w:rsid w:val="00BE2A05"/>
    <w:rsid w:val="00BE4D9B"/>
    <w:rsid w:val="00BE5046"/>
    <w:rsid w:val="00BF4B12"/>
    <w:rsid w:val="00C00585"/>
    <w:rsid w:val="00C02C74"/>
    <w:rsid w:val="00C03034"/>
    <w:rsid w:val="00C041F3"/>
    <w:rsid w:val="00C10939"/>
    <w:rsid w:val="00C13563"/>
    <w:rsid w:val="00C13818"/>
    <w:rsid w:val="00C1456E"/>
    <w:rsid w:val="00C15BDD"/>
    <w:rsid w:val="00C21A85"/>
    <w:rsid w:val="00C2365C"/>
    <w:rsid w:val="00C25C98"/>
    <w:rsid w:val="00C263FB"/>
    <w:rsid w:val="00C3459D"/>
    <w:rsid w:val="00C37981"/>
    <w:rsid w:val="00C40D06"/>
    <w:rsid w:val="00C413F5"/>
    <w:rsid w:val="00C4155D"/>
    <w:rsid w:val="00C44A8A"/>
    <w:rsid w:val="00C52386"/>
    <w:rsid w:val="00C53799"/>
    <w:rsid w:val="00C57B6A"/>
    <w:rsid w:val="00C6243A"/>
    <w:rsid w:val="00C74088"/>
    <w:rsid w:val="00C772F2"/>
    <w:rsid w:val="00C81CCC"/>
    <w:rsid w:val="00C92D0C"/>
    <w:rsid w:val="00C9545C"/>
    <w:rsid w:val="00C97068"/>
    <w:rsid w:val="00CA0430"/>
    <w:rsid w:val="00CA28B6"/>
    <w:rsid w:val="00CA3EEB"/>
    <w:rsid w:val="00CA6194"/>
    <w:rsid w:val="00CA7CAD"/>
    <w:rsid w:val="00CB2ACA"/>
    <w:rsid w:val="00CB3AE7"/>
    <w:rsid w:val="00CC3FD0"/>
    <w:rsid w:val="00CC4F09"/>
    <w:rsid w:val="00CD6548"/>
    <w:rsid w:val="00CD6A48"/>
    <w:rsid w:val="00CE2004"/>
    <w:rsid w:val="00CF3AA1"/>
    <w:rsid w:val="00D14103"/>
    <w:rsid w:val="00D205D9"/>
    <w:rsid w:val="00D31811"/>
    <w:rsid w:val="00D3565E"/>
    <w:rsid w:val="00D370B8"/>
    <w:rsid w:val="00D415D1"/>
    <w:rsid w:val="00D62479"/>
    <w:rsid w:val="00D633BF"/>
    <w:rsid w:val="00D66618"/>
    <w:rsid w:val="00D850F9"/>
    <w:rsid w:val="00D86A4D"/>
    <w:rsid w:val="00D86D41"/>
    <w:rsid w:val="00D91797"/>
    <w:rsid w:val="00D93563"/>
    <w:rsid w:val="00D93C04"/>
    <w:rsid w:val="00DA1E69"/>
    <w:rsid w:val="00DA3609"/>
    <w:rsid w:val="00DA4957"/>
    <w:rsid w:val="00DB349E"/>
    <w:rsid w:val="00DB3D84"/>
    <w:rsid w:val="00DD4C0F"/>
    <w:rsid w:val="00DE4E8D"/>
    <w:rsid w:val="00DF0765"/>
    <w:rsid w:val="00DF3374"/>
    <w:rsid w:val="00E03BF5"/>
    <w:rsid w:val="00E05DA9"/>
    <w:rsid w:val="00E215C3"/>
    <w:rsid w:val="00E22020"/>
    <w:rsid w:val="00E22589"/>
    <w:rsid w:val="00E23A7E"/>
    <w:rsid w:val="00E26C4D"/>
    <w:rsid w:val="00E26E29"/>
    <w:rsid w:val="00E31481"/>
    <w:rsid w:val="00E33F0A"/>
    <w:rsid w:val="00E412EB"/>
    <w:rsid w:val="00E42EF0"/>
    <w:rsid w:val="00E57E45"/>
    <w:rsid w:val="00E66DE7"/>
    <w:rsid w:val="00E73032"/>
    <w:rsid w:val="00E7304E"/>
    <w:rsid w:val="00E76586"/>
    <w:rsid w:val="00E83E8D"/>
    <w:rsid w:val="00E85B9D"/>
    <w:rsid w:val="00E9100D"/>
    <w:rsid w:val="00E95980"/>
    <w:rsid w:val="00EA2567"/>
    <w:rsid w:val="00EA30CF"/>
    <w:rsid w:val="00EA351C"/>
    <w:rsid w:val="00EA42E7"/>
    <w:rsid w:val="00EA5E7C"/>
    <w:rsid w:val="00EB7A45"/>
    <w:rsid w:val="00EC0E4F"/>
    <w:rsid w:val="00EC0E9E"/>
    <w:rsid w:val="00EC1B0B"/>
    <w:rsid w:val="00ED2B02"/>
    <w:rsid w:val="00ED4C26"/>
    <w:rsid w:val="00EE3C36"/>
    <w:rsid w:val="00EE4410"/>
    <w:rsid w:val="00EE6A8C"/>
    <w:rsid w:val="00EF0A80"/>
    <w:rsid w:val="00EF3196"/>
    <w:rsid w:val="00F24E02"/>
    <w:rsid w:val="00F3300A"/>
    <w:rsid w:val="00F51DF0"/>
    <w:rsid w:val="00F55738"/>
    <w:rsid w:val="00F55A5C"/>
    <w:rsid w:val="00F62E27"/>
    <w:rsid w:val="00F65312"/>
    <w:rsid w:val="00F87693"/>
    <w:rsid w:val="00F919A4"/>
    <w:rsid w:val="00F94446"/>
    <w:rsid w:val="00FA2032"/>
    <w:rsid w:val="00FA7D63"/>
    <w:rsid w:val="00FB0CD1"/>
    <w:rsid w:val="00FB16A8"/>
    <w:rsid w:val="00FB5FE4"/>
    <w:rsid w:val="00FC1E70"/>
    <w:rsid w:val="00FD05C9"/>
    <w:rsid w:val="00FE19B9"/>
    <w:rsid w:val="00FF2A89"/>
    <w:rsid w:val="00FF3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B3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sz w:val="22"/>
      <w:szCs w:val="22"/>
      <w:lang w:eastAsia="ar-SA"/>
    </w:rPr>
  </w:style>
  <w:style w:type="paragraph" w:styleId="Heading1">
    <w:name w:val="heading 1"/>
    <w:basedOn w:val="Normal"/>
    <w:next w:val="BodyText"/>
    <w:qFormat/>
    <w:pPr>
      <w:keepNext/>
      <w:keepLines/>
      <w:numPr>
        <w:numId w:val="1"/>
      </w:numPr>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l-GR"/>
    </w:rPr>
  </w:style>
  <w:style w:type="character" w:customStyle="1" w:styleId="CommentSubjectChar">
    <w:name w:val="Comment Subject Char"/>
    <w:rPr>
      <w:b/>
      <w:bCs/>
      <w:lang w:val="el-GR"/>
    </w:rPr>
  </w:style>
  <w:style w:type="character" w:customStyle="1" w:styleId="Heading1Char">
    <w:name w:val="Heading 1 Char"/>
    <w:rPr>
      <w:rFonts w:ascii="Cambria" w:hAnsi="Cambria"/>
      <w:b/>
      <w:bCs/>
      <w:color w:val="365F91"/>
      <w:sz w:val="28"/>
      <w:szCs w:val="28"/>
    </w:rPr>
  </w:style>
  <w:style w:type="character" w:styleId="Hyperlink">
    <w:name w:val="Hyperlink"/>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FootnoteText1">
    <w:name w:val="Footnote Text1"/>
    <w:basedOn w:val="Normal"/>
    <w:rPr>
      <w:sz w:val="20"/>
      <w:szCs w:val="20"/>
    </w:rPr>
  </w:style>
  <w:style w:type="paragraph" w:styleId="ListParagraph">
    <w:name w:val="List Paragraph"/>
    <w:basedOn w:val="Normal"/>
    <w:qFormat/>
    <w:pPr>
      <w:spacing w:after="0" w:line="100" w:lineRule="atLeast"/>
      <w:ind w:left="720"/>
    </w:pPr>
    <w:rPr>
      <w:rFonts w:eastAsia="SimSun" w:cs="Calibri"/>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Calibri" w:hAnsi="Calibri"/>
      <w:sz w:val="22"/>
      <w:szCs w:val="22"/>
      <w:lang w:eastAsia="ar-SA"/>
    </w:rPr>
  </w:style>
  <w:style w:type="paragraph" w:customStyle="1" w:styleId="Guide-Normal">
    <w:name w:val="Guide - Normal"/>
    <w:basedOn w:val="Normal"/>
    <w:pPr>
      <w:spacing w:after="0" w:line="100" w:lineRule="atLeast"/>
      <w:jc w:val="both"/>
    </w:pPr>
    <w:rPr>
      <w:rFonts w:ascii="Tahoma" w:eastAsia="Times New Roman" w:hAnsi="Tahoma" w:cs="Tahoma"/>
      <w:kern w:val="1"/>
      <w:sz w:val="18"/>
      <w:szCs w:val="18"/>
    </w:rPr>
  </w:style>
  <w:style w:type="paragraph" w:customStyle="1" w:styleId="Contact">
    <w:name w:val="Contact"/>
    <w:basedOn w:val="Normal"/>
    <w:pPr>
      <w:spacing w:after="480" w:line="100" w:lineRule="atLeast"/>
      <w:ind w:left="567" w:hanging="567"/>
    </w:pPr>
    <w:rPr>
      <w:rFonts w:ascii="Times New Roman" w:eastAsia="Times New Roman" w:hAnsi="Times New Roman"/>
      <w:sz w:val="24"/>
      <w:szCs w:val="20"/>
    </w:rPr>
  </w:style>
  <w:style w:type="paragraph" w:styleId="ListBullet">
    <w:name w:val="List Bullet"/>
    <w:basedOn w:val="Normal"/>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Normal"/>
    <w:pPr>
      <w:spacing w:after="240" w:line="100" w:lineRule="atLeast"/>
      <w:jc w:val="both"/>
    </w:pPr>
    <w:rPr>
      <w:rFonts w:ascii="Times New Roman" w:eastAsia="Times New Roman" w:hAnsi="Times New Roman"/>
      <w:sz w:val="24"/>
      <w:szCs w:val="20"/>
    </w:rPr>
  </w:style>
  <w:style w:type="paragraph" w:styleId="ListBullet2">
    <w:name w:val="List Bullet 2"/>
    <w:basedOn w:val="Normal"/>
    <w:pPr>
      <w:spacing w:after="240" w:line="100" w:lineRule="atLeast"/>
      <w:jc w:val="both"/>
    </w:pPr>
    <w:rPr>
      <w:rFonts w:ascii="Times New Roman" w:eastAsia="Times New Roman" w:hAnsi="Times New Roman"/>
      <w:sz w:val="24"/>
      <w:szCs w:val="20"/>
    </w:rPr>
  </w:style>
  <w:style w:type="paragraph" w:styleId="ListBullet3">
    <w:name w:val="List Bullet 3"/>
    <w:basedOn w:val="Normal"/>
    <w:pPr>
      <w:spacing w:after="240" w:line="100" w:lineRule="atLeast"/>
      <w:jc w:val="both"/>
    </w:pPr>
    <w:rPr>
      <w:rFonts w:ascii="Times New Roman" w:eastAsia="Times New Roman" w:hAnsi="Times New Roman"/>
      <w:sz w:val="24"/>
      <w:szCs w:val="20"/>
    </w:rPr>
  </w:style>
  <w:style w:type="paragraph" w:styleId="ListBullet4">
    <w:name w:val="List Bullet 4"/>
    <w:basedOn w:val="Normal"/>
    <w:pPr>
      <w:spacing w:after="240" w:line="100" w:lineRule="atLeast"/>
      <w:jc w:val="both"/>
    </w:pPr>
    <w:rPr>
      <w:rFonts w:ascii="Times New Roman" w:eastAsia="Times New Roman" w:hAnsi="Times New Roman"/>
      <w:sz w:val="24"/>
      <w:szCs w:val="20"/>
    </w:rPr>
  </w:style>
  <w:style w:type="paragraph" w:customStyle="1" w:styleId="ListDash">
    <w:name w:val="List Dash"/>
    <w:basedOn w:val="Normal"/>
    <w:pPr>
      <w:spacing w:after="240" w:line="100" w:lineRule="atLeast"/>
      <w:jc w:val="both"/>
    </w:pPr>
    <w:rPr>
      <w:rFonts w:ascii="Times New Roman" w:eastAsia="Times New Roman" w:hAnsi="Times New Roman"/>
      <w:sz w:val="24"/>
      <w:szCs w:val="20"/>
    </w:rPr>
  </w:style>
  <w:style w:type="paragraph" w:customStyle="1" w:styleId="ListDash1">
    <w:name w:val="List Dash 1"/>
    <w:basedOn w:val="Normal"/>
    <w:pPr>
      <w:spacing w:after="240" w:line="100" w:lineRule="atLeast"/>
      <w:jc w:val="both"/>
    </w:pPr>
    <w:rPr>
      <w:rFonts w:ascii="Times New Roman" w:eastAsia="Times New Roman" w:hAnsi="Times New Roman"/>
      <w:sz w:val="24"/>
      <w:szCs w:val="20"/>
    </w:rPr>
  </w:style>
  <w:style w:type="paragraph" w:customStyle="1" w:styleId="ListDash2">
    <w:name w:val="List Dash 2"/>
    <w:basedOn w:val="Normal"/>
    <w:pPr>
      <w:spacing w:after="240" w:line="100" w:lineRule="atLeast"/>
      <w:jc w:val="both"/>
    </w:pPr>
    <w:rPr>
      <w:rFonts w:ascii="Times New Roman" w:eastAsia="Times New Roman" w:hAnsi="Times New Roman"/>
      <w:sz w:val="24"/>
      <w:szCs w:val="20"/>
    </w:rPr>
  </w:style>
  <w:style w:type="paragraph" w:customStyle="1" w:styleId="ListDash3">
    <w:name w:val="List Dash 3"/>
    <w:basedOn w:val="Normal"/>
    <w:pPr>
      <w:spacing w:after="240" w:line="100" w:lineRule="atLeast"/>
      <w:jc w:val="both"/>
    </w:pPr>
    <w:rPr>
      <w:rFonts w:ascii="Times New Roman" w:eastAsia="Times New Roman" w:hAnsi="Times New Roman"/>
      <w:sz w:val="24"/>
      <w:szCs w:val="20"/>
    </w:rPr>
  </w:style>
  <w:style w:type="paragraph" w:customStyle="1" w:styleId="ListDash4">
    <w:name w:val="List Dash 4"/>
    <w:basedOn w:val="Normal"/>
    <w:pPr>
      <w:spacing w:after="240" w:line="100" w:lineRule="atLeast"/>
      <w:jc w:val="both"/>
    </w:pPr>
    <w:rPr>
      <w:rFonts w:ascii="Times New Roman" w:eastAsia="Times New Roman" w:hAnsi="Times New Roman"/>
      <w:sz w:val="24"/>
      <w:szCs w:val="20"/>
    </w:rPr>
  </w:style>
  <w:style w:type="paragraph" w:styleId="ListNumber">
    <w:name w:val="List Number"/>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2">
    <w:name w:val="List Number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3">
    <w:name w:val="List Number 3"/>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4">
    <w:name w:val="List Number 4"/>
    <w:basedOn w:val="Normal"/>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Normal"/>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Normal"/>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Normal"/>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Normal"/>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Normal"/>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Normal"/>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Normal"/>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Normal"/>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Normal"/>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Normal"/>
    <w:pPr>
      <w:spacing w:after="240" w:line="100" w:lineRule="atLeast"/>
      <w:jc w:val="both"/>
    </w:pPr>
    <w:rPr>
      <w:rFonts w:ascii="Times New Roman" w:eastAsia="Times New Roman" w:hAnsi="Times New Roman"/>
      <w:sz w:val="24"/>
      <w:szCs w:val="20"/>
    </w:rPr>
  </w:style>
  <w:style w:type="paragraph" w:styleId="TOC5">
    <w:name w:val="toc 5"/>
    <w:basedOn w:val="Normal"/>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Normal"/>
    <w:pPr>
      <w:keepNext/>
      <w:suppressLineNumbers/>
      <w:spacing w:before="240" w:after="240" w:line="100" w:lineRule="atLeast"/>
      <w:jc w:val="center"/>
    </w:pPr>
    <w:rPr>
      <w:rFonts w:ascii="Times New Roman" w:eastAsia="Times New Roman" w:hAnsi="Times New Roman"/>
      <w:b/>
      <w:bCs/>
      <w:sz w:val="24"/>
      <w:szCs w:val="20"/>
    </w:rPr>
  </w:style>
  <w:style w:type="paragraph" w:styleId="TOC1">
    <w:name w:val="toc 1"/>
    <w:basedOn w:val="Normal"/>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TOC2">
    <w:name w:val="toc 2"/>
    <w:basedOn w:val="Normal"/>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TOC3">
    <w:name w:val="toc 3"/>
    <w:basedOn w:val="Normal"/>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TOC4">
    <w:name w:val="toc 4"/>
    <w:basedOn w:val="Normal"/>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lWeb">
    <w:name w:val="Normal (Web)"/>
    <w:basedOn w:val="Normal"/>
    <w:pPr>
      <w:spacing w:before="100" w:after="100" w:line="100" w:lineRule="atLeast"/>
    </w:pPr>
    <w:rPr>
      <w:rFonts w:ascii="Times New Roman" w:eastAsia="Times New Roman" w:hAnsi="Times New Roman"/>
      <w:sz w:val="24"/>
      <w:szCs w:val="24"/>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semiHidden/>
    <w:unhideWhenUsed/>
    <w:rsid w:val="00D3565E"/>
    <w:rPr>
      <w:sz w:val="16"/>
      <w:szCs w:val="16"/>
    </w:rPr>
  </w:style>
  <w:style w:type="paragraph" w:styleId="CommentText">
    <w:name w:val="annotation text"/>
    <w:basedOn w:val="Normal"/>
    <w:link w:val="CommentTextChar1"/>
    <w:uiPriority w:val="99"/>
    <w:semiHidden/>
    <w:unhideWhenUsed/>
    <w:rsid w:val="00D3565E"/>
    <w:rPr>
      <w:sz w:val="20"/>
      <w:szCs w:val="20"/>
    </w:rPr>
  </w:style>
  <w:style w:type="character" w:customStyle="1" w:styleId="CommentTextChar1">
    <w:name w:val="Comment Text Char1"/>
    <w:link w:val="CommentText"/>
    <w:uiPriority w:val="99"/>
    <w:semiHidden/>
    <w:rsid w:val="00D3565E"/>
    <w:rPr>
      <w:rFonts w:ascii="Calibri" w:eastAsia="Calibri" w:hAnsi="Calibri"/>
      <w:lang w:eastAsia="ar-SA"/>
    </w:rPr>
  </w:style>
  <w:style w:type="paragraph" w:styleId="CommentSubject">
    <w:name w:val="annotation subject"/>
    <w:basedOn w:val="CommentText"/>
    <w:next w:val="CommentText"/>
    <w:link w:val="CommentSubjectChar1"/>
    <w:uiPriority w:val="99"/>
    <w:semiHidden/>
    <w:unhideWhenUsed/>
    <w:rsid w:val="00D3565E"/>
    <w:rPr>
      <w:b/>
      <w:bCs/>
    </w:rPr>
  </w:style>
  <w:style w:type="character" w:customStyle="1" w:styleId="CommentSubjectChar1">
    <w:name w:val="Comment Subject Char1"/>
    <w:link w:val="CommentSubject"/>
    <w:uiPriority w:val="99"/>
    <w:semiHidden/>
    <w:rsid w:val="00D3565E"/>
    <w:rPr>
      <w:rFonts w:ascii="Calibri" w:eastAsia="Calibri" w:hAnsi="Calibri"/>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sz w:val="22"/>
      <w:szCs w:val="22"/>
      <w:lang w:eastAsia="ar-SA"/>
    </w:rPr>
  </w:style>
  <w:style w:type="paragraph" w:styleId="Heading1">
    <w:name w:val="heading 1"/>
    <w:basedOn w:val="Normal"/>
    <w:next w:val="BodyText"/>
    <w:qFormat/>
    <w:pPr>
      <w:keepNext/>
      <w:keepLines/>
      <w:numPr>
        <w:numId w:val="1"/>
      </w:numPr>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l-GR"/>
    </w:rPr>
  </w:style>
  <w:style w:type="character" w:customStyle="1" w:styleId="CommentSubjectChar">
    <w:name w:val="Comment Subject Char"/>
    <w:rPr>
      <w:b/>
      <w:bCs/>
      <w:lang w:val="el-GR"/>
    </w:rPr>
  </w:style>
  <w:style w:type="character" w:customStyle="1" w:styleId="Heading1Char">
    <w:name w:val="Heading 1 Char"/>
    <w:rPr>
      <w:rFonts w:ascii="Cambria" w:hAnsi="Cambria"/>
      <w:b/>
      <w:bCs/>
      <w:color w:val="365F91"/>
      <w:sz w:val="28"/>
      <w:szCs w:val="28"/>
    </w:rPr>
  </w:style>
  <w:style w:type="character" w:styleId="Hyperlink">
    <w:name w:val="Hyperlink"/>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FootnoteText1">
    <w:name w:val="Footnote Text1"/>
    <w:basedOn w:val="Normal"/>
    <w:rPr>
      <w:sz w:val="20"/>
      <w:szCs w:val="20"/>
    </w:rPr>
  </w:style>
  <w:style w:type="paragraph" w:styleId="ListParagraph">
    <w:name w:val="List Paragraph"/>
    <w:basedOn w:val="Normal"/>
    <w:qFormat/>
    <w:pPr>
      <w:spacing w:after="0" w:line="100" w:lineRule="atLeast"/>
      <w:ind w:left="720"/>
    </w:pPr>
    <w:rPr>
      <w:rFonts w:eastAsia="SimSun" w:cs="Calibri"/>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Calibri" w:hAnsi="Calibri"/>
      <w:sz w:val="22"/>
      <w:szCs w:val="22"/>
      <w:lang w:eastAsia="ar-SA"/>
    </w:rPr>
  </w:style>
  <w:style w:type="paragraph" w:customStyle="1" w:styleId="Guide-Normal">
    <w:name w:val="Guide - Normal"/>
    <w:basedOn w:val="Normal"/>
    <w:pPr>
      <w:spacing w:after="0" w:line="100" w:lineRule="atLeast"/>
      <w:jc w:val="both"/>
    </w:pPr>
    <w:rPr>
      <w:rFonts w:ascii="Tahoma" w:eastAsia="Times New Roman" w:hAnsi="Tahoma" w:cs="Tahoma"/>
      <w:kern w:val="1"/>
      <w:sz w:val="18"/>
      <w:szCs w:val="18"/>
    </w:rPr>
  </w:style>
  <w:style w:type="paragraph" w:customStyle="1" w:styleId="Contact">
    <w:name w:val="Contact"/>
    <w:basedOn w:val="Normal"/>
    <w:pPr>
      <w:spacing w:after="480" w:line="100" w:lineRule="atLeast"/>
      <w:ind w:left="567" w:hanging="567"/>
    </w:pPr>
    <w:rPr>
      <w:rFonts w:ascii="Times New Roman" w:eastAsia="Times New Roman" w:hAnsi="Times New Roman"/>
      <w:sz w:val="24"/>
      <w:szCs w:val="20"/>
    </w:rPr>
  </w:style>
  <w:style w:type="paragraph" w:styleId="ListBullet">
    <w:name w:val="List Bullet"/>
    <w:basedOn w:val="Normal"/>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Normal"/>
    <w:pPr>
      <w:spacing w:after="240" w:line="100" w:lineRule="atLeast"/>
      <w:jc w:val="both"/>
    </w:pPr>
    <w:rPr>
      <w:rFonts w:ascii="Times New Roman" w:eastAsia="Times New Roman" w:hAnsi="Times New Roman"/>
      <w:sz w:val="24"/>
      <w:szCs w:val="20"/>
    </w:rPr>
  </w:style>
  <w:style w:type="paragraph" w:styleId="ListBullet2">
    <w:name w:val="List Bullet 2"/>
    <w:basedOn w:val="Normal"/>
    <w:pPr>
      <w:spacing w:after="240" w:line="100" w:lineRule="atLeast"/>
      <w:jc w:val="both"/>
    </w:pPr>
    <w:rPr>
      <w:rFonts w:ascii="Times New Roman" w:eastAsia="Times New Roman" w:hAnsi="Times New Roman"/>
      <w:sz w:val="24"/>
      <w:szCs w:val="20"/>
    </w:rPr>
  </w:style>
  <w:style w:type="paragraph" w:styleId="ListBullet3">
    <w:name w:val="List Bullet 3"/>
    <w:basedOn w:val="Normal"/>
    <w:pPr>
      <w:spacing w:after="240" w:line="100" w:lineRule="atLeast"/>
      <w:jc w:val="both"/>
    </w:pPr>
    <w:rPr>
      <w:rFonts w:ascii="Times New Roman" w:eastAsia="Times New Roman" w:hAnsi="Times New Roman"/>
      <w:sz w:val="24"/>
      <w:szCs w:val="20"/>
    </w:rPr>
  </w:style>
  <w:style w:type="paragraph" w:styleId="ListBullet4">
    <w:name w:val="List Bullet 4"/>
    <w:basedOn w:val="Normal"/>
    <w:pPr>
      <w:spacing w:after="240" w:line="100" w:lineRule="atLeast"/>
      <w:jc w:val="both"/>
    </w:pPr>
    <w:rPr>
      <w:rFonts w:ascii="Times New Roman" w:eastAsia="Times New Roman" w:hAnsi="Times New Roman"/>
      <w:sz w:val="24"/>
      <w:szCs w:val="20"/>
    </w:rPr>
  </w:style>
  <w:style w:type="paragraph" w:customStyle="1" w:styleId="ListDash">
    <w:name w:val="List Dash"/>
    <w:basedOn w:val="Normal"/>
    <w:pPr>
      <w:spacing w:after="240" w:line="100" w:lineRule="atLeast"/>
      <w:jc w:val="both"/>
    </w:pPr>
    <w:rPr>
      <w:rFonts w:ascii="Times New Roman" w:eastAsia="Times New Roman" w:hAnsi="Times New Roman"/>
      <w:sz w:val="24"/>
      <w:szCs w:val="20"/>
    </w:rPr>
  </w:style>
  <w:style w:type="paragraph" w:customStyle="1" w:styleId="ListDash1">
    <w:name w:val="List Dash 1"/>
    <w:basedOn w:val="Normal"/>
    <w:pPr>
      <w:spacing w:after="240" w:line="100" w:lineRule="atLeast"/>
      <w:jc w:val="both"/>
    </w:pPr>
    <w:rPr>
      <w:rFonts w:ascii="Times New Roman" w:eastAsia="Times New Roman" w:hAnsi="Times New Roman"/>
      <w:sz w:val="24"/>
      <w:szCs w:val="20"/>
    </w:rPr>
  </w:style>
  <w:style w:type="paragraph" w:customStyle="1" w:styleId="ListDash2">
    <w:name w:val="List Dash 2"/>
    <w:basedOn w:val="Normal"/>
    <w:pPr>
      <w:spacing w:after="240" w:line="100" w:lineRule="atLeast"/>
      <w:jc w:val="both"/>
    </w:pPr>
    <w:rPr>
      <w:rFonts w:ascii="Times New Roman" w:eastAsia="Times New Roman" w:hAnsi="Times New Roman"/>
      <w:sz w:val="24"/>
      <w:szCs w:val="20"/>
    </w:rPr>
  </w:style>
  <w:style w:type="paragraph" w:customStyle="1" w:styleId="ListDash3">
    <w:name w:val="List Dash 3"/>
    <w:basedOn w:val="Normal"/>
    <w:pPr>
      <w:spacing w:after="240" w:line="100" w:lineRule="atLeast"/>
      <w:jc w:val="both"/>
    </w:pPr>
    <w:rPr>
      <w:rFonts w:ascii="Times New Roman" w:eastAsia="Times New Roman" w:hAnsi="Times New Roman"/>
      <w:sz w:val="24"/>
      <w:szCs w:val="20"/>
    </w:rPr>
  </w:style>
  <w:style w:type="paragraph" w:customStyle="1" w:styleId="ListDash4">
    <w:name w:val="List Dash 4"/>
    <w:basedOn w:val="Normal"/>
    <w:pPr>
      <w:spacing w:after="240" w:line="100" w:lineRule="atLeast"/>
      <w:jc w:val="both"/>
    </w:pPr>
    <w:rPr>
      <w:rFonts w:ascii="Times New Roman" w:eastAsia="Times New Roman" w:hAnsi="Times New Roman"/>
      <w:sz w:val="24"/>
      <w:szCs w:val="20"/>
    </w:rPr>
  </w:style>
  <w:style w:type="paragraph" w:styleId="ListNumber">
    <w:name w:val="List Number"/>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2">
    <w:name w:val="List Number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3">
    <w:name w:val="List Number 3"/>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4">
    <w:name w:val="List Number 4"/>
    <w:basedOn w:val="Normal"/>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Normal"/>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Normal"/>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Normal"/>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Normal"/>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Normal"/>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Normal"/>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Normal"/>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Normal"/>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Normal"/>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Normal"/>
    <w:pPr>
      <w:spacing w:after="240" w:line="100" w:lineRule="atLeast"/>
      <w:jc w:val="both"/>
    </w:pPr>
    <w:rPr>
      <w:rFonts w:ascii="Times New Roman" w:eastAsia="Times New Roman" w:hAnsi="Times New Roman"/>
      <w:sz w:val="24"/>
      <w:szCs w:val="20"/>
    </w:rPr>
  </w:style>
  <w:style w:type="paragraph" w:styleId="TOC5">
    <w:name w:val="toc 5"/>
    <w:basedOn w:val="Normal"/>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Normal"/>
    <w:pPr>
      <w:keepNext/>
      <w:suppressLineNumbers/>
      <w:spacing w:before="240" w:after="240" w:line="100" w:lineRule="atLeast"/>
      <w:jc w:val="center"/>
    </w:pPr>
    <w:rPr>
      <w:rFonts w:ascii="Times New Roman" w:eastAsia="Times New Roman" w:hAnsi="Times New Roman"/>
      <w:b/>
      <w:bCs/>
      <w:sz w:val="24"/>
      <w:szCs w:val="20"/>
    </w:rPr>
  </w:style>
  <w:style w:type="paragraph" w:styleId="TOC1">
    <w:name w:val="toc 1"/>
    <w:basedOn w:val="Normal"/>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TOC2">
    <w:name w:val="toc 2"/>
    <w:basedOn w:val="Normal"/>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TOC3">
    <w:name w:val="toc 3"/>
    <w:basedOn w:val="Normal"/>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TOC4">
    <w:name w:val="toc 4"/>
    <w:basedOn w:val="Normal"/>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lWeb">
    <w:name w:val="Normal (Web)"/>
    <w:basedOn w:val="Normal"/>
    <w:pPr>
      <w:spacing w:before="100" w:after="100" w:line="100" w:lineRule="atLeast"/>
    </w:pPr>
    <w:rPr>
      <w:rFonts w:ascii="Times New Roman" w:eastAsia="Times New Roman" w:hAnsi="Times New Roman"/>
      <w:sz w:val="24"/>
      <w:szCs w:val="24"/>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semiHidden/>
    <w:unhideWhenUsed/>
    <w:rsid w:val="00D3565E"/>
    <w:rPr>
      <w:sz w:val="16"/>
      <w:szCs w:val="16"/>
    </w:rPr>
  </w:style>
  <w:style w:type="paragraph" w:styleId="CommentText">
    <w:name w:val="annotation text"/>
    <w:basedOn w:val="Normal"/>
    <w:link w:val="CommentTextChar1"/>
    <w:uiPriority w:val="99"/>
    <w:semiHidden/>
    <w:unhideWhenUsed/>
    <w:rsid w:val="00D3565E"/>
    <w:rPr>
      <w:sz w:val="20"/>
      <w:szCs w:val="20"/>
    </w:rPr>
  </w:style>
  <w:style w:type="character" w:customStyle="1" w:styleId="CommentTextChar1">
    <w:name w:val="Comment Text Char1"/>
    <w:link w:val="CommentText"/>
    <w:uiPriority w:val="99"/>
    <w:semiHidden/>
    <w:rsid w:val="00D3565E"/>
    <w:rPr>
      <w:rFonts w:ascii="Calibri" w:eastAsia="Calibri" w:hAnsi="Calibri"/>
      <w:lang w:eastAsia="ar-SA"/>
    </w:rPr>
  </w:style>
  <w:style w:type="paragraph" w:styleId="CommentSubject">
    <w:name w:val="annotation subject"/>
    <w:basedOn w:val="CommentText"/>
    <w:next w:val="CommentText"/>
    <w:link w:val="CommentSubjectChar1"/>
    <w:uiPriority w:val="99"/>
    <w:semiHidden/>
    <w:unhideWhenUsed/>
    <w:rsid w:val="00D3565E"/>
    <w:rPr>
      <w:b/>
      <w:bCs/>
    </w:rPr>
  </w:style>
  <w:style w:type="character" w:customStyle="1" w:styleId="CommentSubjectChar1">
    <w:name w:val="Comment Subject Char1"/>
    <w:link w:val="CommentSubject"/>
    <w:uiPriority w:val="99"/>
    <w:semiHidden/>
    <w:rsid w:val="00D3565E"/>
    <w:rPr>
      <w:rFonts w:ascii="Calibri" w:eastAsia="Calibri" w:hAnsi="Calibri"/>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1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ec.europa.eu/programmes/erasmus-plus/tools/distance_el.ht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MHM</Leader_x0020__x0028_staff_x0020_member_x0029_>
    <Final_x0020_date_x0020_of_x0020_delivery xmlns="cfd06d9f-862c-4359-9a69-c66ff689f26a">2018-01-14T23:00:00+00:00</Final_x0020_date_x0020_of_x0020_delivery>
    <Leader_x0020__x0028_unit_x0029_ xmlns="cfd06d9f-862c-4359-9a69-c66ff689f26a">B4</Leader_x0020__x0028_unit_x0029_>
    <_x0070_gc6 xmlns="cfd06d9f-862c-4359-9a69-c66ff689f26a" xsi:nil="true"/>
    <Next_x0020_date_x0020_of_x0020_delivery xmlns="cfd06d9f-862c-4359-9a69-c66ff689f26a">2017-09-28T22:00:00+00:00</Next_x0020_date_x0020_of_x0020_delivery>
    <Document xmlns="cfd06d9f-862c-4359-9a69-c66ff689f26a">E+ Grant agreements (master files)</Document>
    <Year xmlns="cfd06d9f-862c-4359-9a69-c66ff689f26a">2018</Year>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1D02A-9708-48BB-8F1A-87090F2AEBD9}">
  <ds:schemaRefs>
    <ds:schemaRef ds:uri="http://schemas.microsoft.com/office/2006/metadata/longProperties"/>
  </ds:schemaRefs>
</ds:datastoreItem>
</file>

<file path=customXml/itemProps2.xml><?xml version="1.0" encoding="utf-8"?>
<ds:datastoreItem xmlns:ds="http://schemas.openxmlformats.org/officeDocument/2006/customXml" ds:itemID="{B839BA74-717C-41B4-A336-65BB95E961C7}">
  <ds:schemaRefs>
    <ds:schemaRef ds:uri="http://schemas.microsoft.com/sharepoint/v3/contenttype/forms"/>
  </ds:schemaRefs>
</ds:datastoreItem>
</file>

<file path=customXml/itemProps3.xml><?xml version="1.0" encoding="utf-8"?>
<ds:datastoreItem xmlns:ds="http://schemas.openxmlformats.org/officeDocument/2006/customXml" ds:itemID="{D68D77DA-6AD9-4A67-80F9-6739CCA0BCB0}">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CDE2A752-58DD-4940-8600-2F17A6DBA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A4D465-54AA-4F4D-A9F1-FE1328039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11</Pages>
  <Words>3138</Words>
  <Characters>17890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20987</CharactersWithSpaces>
  <SharedDoc>false</SharedDoc>
  <HLinks>
    <vt:vector size="18" baseType="variant">
      <vt:variant>
        <vt:i4>917630</vt:i4>
      </vt:variant>
      <vt:variant>
        <vt:i4>6</vt:i4>
      </vt:variant>
      <vt:variant>
        <vt:i4>0</vt:i4>
      </vt:variant>
      <vt:variant>
        <vt:i4>5</vt:i4>
      </vt:variant>
      <vt:variant>
        <vt:lpwstr>http://ec.europa.eu/programmes/erasmus-plus/tools/distance_en.htm</vt:lpwstr>
      </vt:variant>
      <vt:variant>
        <vt:lpwstr/>
      </vt:variant>
      <vt:variant>
        <vt:i4>917630</vt:i4>
      </vt:variant>
      <vt:variant>
        <vt:i4>3</vt:i4>
      </vt:variant>
      <vt:variant>
        <vt:i4>0</vt:i4>
      </vt:variant>
      <vt:variant>
        <vt:i4>5</vt:i4>
      </vt:variant>
      <vt:variant>
        <vt:lpwstr>http://ec.europa.eu/programmes/erasmus-plus/tools/distance_en.htm</vt:lpwstr>
      </vt:variant>
      <vt:variant>
        <vt:lpwstr/>
      </vt:variant>
      <vt:variant>
        <vt:i4>917630</vt:i4>
      </vt:variant>
      <vt:variant>
        <vt:i4>0</vt:i4>
      </vt:variant>
      <vt:variant>
        <vt:i4>0</vt:i4>
      </vt:variant>
      <vt:variant>
        <vt:i4>5</vt:i4>
      </vt:variant>
      <vt:variant>
        <vt:lpwstr>http://ec.europa.eu/programmes/erasmus-plus/tools/distance_en.htm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Stella Demetriou</cp:lastModifiedBy>
  <cp:revision>12</cp:revision>
  <cp:lastPrinted>2020-09-08T07:33:00Z</cp:lastPrinted>
  <dcterms:created xsi:type="dcterms:W3CDTF">2020-08-28T09:22:00Z</dcterms:created>
  <dcterms:modified xsi:type="dcterms:W3CDTF">2020-09-08T08:45:00Z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
  </property>
  <property fmtid="{D5CDD505-2E9C-101B-9397-08002B2CF9AE}" pid="16" name="Working group REF DOC meeting">
    <vt:lpwstr/>
  </property>
</Properties>
</file>