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7D50E" w14:textId="77777777" w:rsidR="00283B51" w:rsidRDefault="00283B51" w:rsidP="00113A54">
      <w:pPr>
        <w:jc w:val="center"/>
        <w:rPr>
          <w:rFonts w:ascii="Times New Roman" w:hAnsi="Times New Roman"/>
          <w:b/>
          <w:sz w:val="24"/>
          <w:szCs w:val="24"/>
        </w:rPr>
      </w:pPr>
    </w:p>
    <w:p w14:paraId="60E4CAEA" w14:textId="77777777"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GRANT AGREEMENT for a:</w:t>
      </w:r>
    </w:p>
    <w:p w14:paraId="60E4CAEB" w14:textId="497DAB20"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Project</w:t>
      </w:r>
      <w:r w:rsidR="00632023">
        <w:rPr>
          <w:rFonts w:ascii="Times New Roman" w:hAnsi="Times New Roman"/>
          <w:b/>
          <w:sz w:val="24"/>
          <w:szCs w:val="24"/>
        </w:rPr>
        <w:t xml:space="preserve"> with one beneficiary</w:t>
      </w:r>
      <w:r w:rsidRPr="00480642">
        <w:rPr>
          <w:rFonts w:ascii="Times New Roman" w:hAnsi="Times New Roman"/>
          <w:b/>
          <w:sz w:val="24"/>
          <w:szCs w:val="24"/>
        </w:rPr>
        <w:t xml:space="preserve"> under the ERASMUS+ Programme</w:t>
      </w:r>
      <w:r w:rsidRPr="00480642">
        <w:rPr>
          <w:rStyle w:val="Voetnoottekens"/>
          <w:rFonts w:ascii="Times New Roman" w:hAnsi="Times New Roman"/>
          <w:b/>
          <w:sz w:val="24"/>
          <w:szCs w:val="24"/>
        </w:rPr>
        <w:footnoteReference w:id="2"/>
      </w:r>
      <w:r w:rsidRPr="00480642">
        <w:rPr>
          <w:rFonts w:ascii="Times New Roman" w:hAnsi="Times New Roman"/>
          <w:b/>
          <w:sz w:val="24"/>
          <w:szCs w:val="24"/>
        </w:rPr>
        <w:t xml:space="preserve"> </w:t>
      </w:r>
    </w:p>
    <w:p w14:paraId="60E4CAEC" w14:textId="1973E9CC" w:rsidR="00113A54" w:rsidRPr="00480642" w:rsidRDefault="00113A54" w:rsidP="00113A54">
      <w:pPr>
        <w:jc w:val="center"/>
        <w:rPr>
          <w:rFonts w:ascii="Times New Roman" w:hAnsi="Times New Roman"/>
          <w:b/>
          <w:sz w:val="24"/>
          <w:szCs w:val="24"/>
        </w:rPr>
      </w:pPr>
      <w:proofErr w:type="gramStart"/>
      <w:r w:rsidRPr="00480642">
        <w:rPr>
          <w:rFonts w:ascii="Times New Roman" w:hAnsi="Times New Roman"/>
          <w:b/>
          <w:sz w:val="24"/>
          <w:szCs w:val="24"/>
        </w:rPr>
        <w:t xml:space="preserve">AGREEMENT NUMBER – </w:t>
      </w:r>
      <w:r w:rsidRPr="00175B7D">
        <w:rPr>
          <w:rFonts w:ascii="Times New Roman" w:hAnsi="Times New Roman"/>
          <w:b/>
          <w:color w:val="000000"/>
          <w:sz w:val="24"/>
          <w:szCs w:val="24"/>
          <w:highlight w:val="yellow"/>
        </w:rPr>
        <w:t>EPLUS LINK Generated No.</w:t>
      </w:r>
      <w:proofErr w:type="gramEnd"/>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This Agreement (‘the Agreement’) is concluded between the following parties:</w:t>
      </w:r>
    </w:p>
    <w:p w14:paraId="60E4CAEF" w14:textId="77777777" w:rsidR="00113A54" w:rsidRPr="00480642" w:rsidRDefault="00113A54" w:rsidP="00113A54">
      <w:pPr>
        <w:jc w:val="both"/>
        <w:rPr>
          <w:rFonts w:ascii="Times New Roman" w:hAnsi="Times New Roman"/>
          <w:sz w:val="24"/>
          <w:szCs w:val="24"/>
        </w:rPr>
      </w:pPr>
      <w:proofErr w:type="gramStart"/>
      <w:r w:rsidRPr="00480642">
        <w:rPr>
          <w:rFonts w:ascii="Times New Roman" w:hAnsi="Times New Roman"/>
          <w:sz w:val="24"/>
          <w:szCs w:val="24"/>
        </w:rPr>
        <w:t>on</w:t>
      </w:r>
      <w:proofErr w:type="gramEnd"/>
      <w:r w:rsidRPr="00480642">
        <w:rPr>
          <w:rFonts w:ascii="Times New Roman" w:hAnsi="Times New Roman"/>
          <w:sz w:val="24"/>
          <w:szCs w:val="24"/>
        </w:rPr>
        <w:t xml:space="preserve"> the one part,</w:t>
      </w:r>
    </w:p>
    <w:p w14:paraId="434C8A96" w14:textId="5D944EB2" w:rsidR="00F20273" w:rsidRDefault="00F20273" w:rsidP="00113A54">
      <w:pPr>
        <w:spacing w:after="0" w:line="240" w:lineRule="auto"/>
        <w:rPr>
          <w:rFonts w:ascii="Times New Roman" w:hAnsi="Times New Roman"/>
          <w:sz w:val="24"/>
          <w:szCs w:val="24"/>
        </w:rPr>
      </w:pPr>
      <w:proofErr w:type="gramStart"/>
      <w:r>
        <w:rPr>
          <w:rFonts w:ascii="Times New Roman" w:hAnsi="Times New Roman"/>
          <w:sz w:val="24"/>
          <w:szCs w:val="24"/>
        </w:rPr>
        <w:t>t</w:t>
      </w:r>
      <w:r w:rsidRPr="00480642">
        <w:rPr>
          <w:rFonts w:ascii="Times New Roman" w:hAnsi="Times New Roman"/>
          <w:sz w:val="24"/>
          <w:szCs w:val="24"/>
        </w:rPr>
        <w:t>he</w:t>
      </w:r>
      <w:proofErr w:type="gramEnd"/>
      <w:r w:rsidRPr="00480642">
        <w:rPr>
          <w:rFonts w:ascii="Times New Roman" w:hAnsi="Times New Roman"/>
          <w:sz w:val="24"/>
          <w:szCs w:val="24"/>
        </w:rPr>
        <w:t xml:space="preserve"> </w:t>
      </w:r>
      <w:r w:rsidRPr="00480642">
        <w:rPr>
          <w:rFonts w:ascii="Times New Roman" w:hAnsi="Times New Roman"/>
          <w:b/>
          <w:sz w:val="24"/>
          <w:szCs w:val="24"/>
        </w:rPr>
        <w:t>National Agency</w:t>
      </w:r>
      <w:r w:rsidRPr="00480642">
        <w:rPr>
          <w:rFonts w:ascii="Times New Roman" w:hAnsi="Times New Roman"/>
          <w:sz w:val="24"/>
          <w:szCs w:val="24"/>
        </w:rPr>
        <w:t xml:space="preserve"> (herei</w:t>
      </w:r>
      <w:r>
        <w:rPr>
          <w:rFonts w:ascii="Times New Roman" w:hAnsi="Times New Roman"/>
          <w:sz w:val="24"/>
          <w:szCs w:val="24"/>
        </w:rPr>
        <w:t>nafter referred to as "the NA")</w:t>
      </w:r>
    </w:p>
    <w:p w14:paraId="4196F635" w14:textId="77777777" w:rsidR="00747874" w:rsidRDefault="00747874" w:rsidP="00113A54">
      <w:pPr>
        <w:spacing w:after="0" w:line="240" w:lineRule="auto"/>
        <w:rPr>
          <w:rFonts w:ascii="Times New Roman" w:hAnsi="Times New Roman"/>
          <w:sz w:val="24"/>
          <w:szCs w:val="24"/>
        </w:rPr>
      </w:pPr>
    </w:p>
    <w:p w14:paraId="56A0F374" w14:textId="0F9F2A5C" w:rsidR="00283B51" w:rsidRPr="00511912" w:rsidRDefault="00283B51" w:rsidP="00283B51">
      <w:pPr>
        <w:pStyle w:val="NoSpacing"/>
        <w:spacing w:line="276" w:lineRule="auto"/>
        <w:rPr>
          <w:rFonts w:ascii="Times New Roman" w:hAnsi="Times New Roman"/>
          <w:sz w:val="24"/>
          <w:szCs w:val="24"/>
        </w:rPr>
      </w:pPr>
      <w:r w:rsidRPr="00511912">
        <w:rPr>
          <w:rFonts w:ascii="Times New Roman" w:hAnsi="Times New Roman"/>
          <w:sz w:val="24"/>
          <w:szCs w:val="24"/>
        </w:rPr>
        <w:t>The Foundation for the Management of European Lifelong Learning Programmes</w:t>
      </w:r>
    </w:p>
    <w:p w14:paraId="77A885F9" w14:textId="77777777" w:rsidR="00283B51" w:rsidRPr="00511912" w:rsidRDefault="00283B51" w:rsidP="00283B51">
      <w:pPr>
        <w:pStyle w:val="NoSpacing"/>
        <w:spacing w:line="276" w:lineRule="auto"/>
        <w:rPr>
          <w:rFonts w:ascii="Times New Roman" w:hAnsi="Times New Roman"/>
          <w:sz w:val="24"/>
          <w:szCs w:val="24"/>
        </w:rPr>
      </w:pPr>
      <w:r w:rsidRPr="00511912">
        <w:rPr>
          <w:rFonts w:ascii="Times New Roman" w:hAnsi="Times New Roman"/>
          <w:sz w:val="24"/>
          <w:szCs w:val="24"/>
        </w:rPr>
        <w:t>Official Registration No.: 263</w:t>
      </w:r>
    </w:p>
    <w:p w14:paraId="1728A3AF" w14:textId="35B9E13E" w:rsidR="00283B51" w:rsidRPr="00511912" w:rsidRDefault="00283B51" w:rsidP="00283B51">
      <w:pPr>
        <w:pStyle w:val="NoSpacing"/>
        <w:spacing w:line="276" w:lineRule="auto"/>
        <w:rPr>
          <w:rFonts w:ascii="Times New Roman" w:hAnsi="Times New Roman"/>
          <w:sz w:val="24"/>
          <w:szCs w:val="24"/>
        </w:rPr>
      </w:pPr>
      <w:proofErr w:type="spellStart"/>
      <w:r w:rsidRPr="00511912">
        <w:rPr>
          <w:rFonts w:ascii="Times New Roman" w:hAnsi="Times New Roman"/>
          <w:sz w:val="24"/>
          <w:szCs w:val="24"/>
        </w:rPr>
        <w:t>Prodromou</w:t>
      </w:r>
      <w:proofErr w:type="spellEnd"/>
      <w:r w:rsidRPr="00511912">
        <w:rPr>
          <w:rFonts w:ascii="Times New Roman" w:hAnsi="Times New Roman"/>
          <w:sz w:val="24"/>
          <w:szCs w:val="24"/>
        </w:rPr>
        <w:t xml:space="preserve"> and </w:t>
      </w:r>
      <w:proofErr w:type="spellStart"/>
      <w:r w:rsidRPr="00511912">
        <w:rPr>
          <w:rFonts w:ascii="Times New Roman" w:hAnsi="Times New Roman"/>
          <w:sz w:val="24"/>
          <w:szCs w:val="24"/>
        </w:rPr>
        <w:t>Demetrakopoulou</w:t>
      </w:r>
      <w:proofErr w:type="spellEnd"/>
      <w:r w:rsidRPr="00511912">
        <w:rPr>
          <w:rFonts w:ascii="Times New Roman" w:hAnsi="Times New Roman"/>
          <w:sz w:val="24"/>
          <w:szCs w:val="24"/>
        </w:rPr>
        <w:t xml:space="preserve"> 2</w:t>
      </w:r>
      <w:r w:rsidR="00175B7D">
        <w:rPr>
          <w:rFonts w:ascii="Times New Roman" w:hAnsi="Times New Roman"/>
          <w:sz w:val="24"/>
          <w:szCs w:val="24"/>
        </w:rPr>
        <w:t>,</w:t>
      </w:r>
    </w:p>
    <w:p w14:paraId="6828B528" w14:textId="22A9B93B" w:rsidR="00283B51" w:rsidRDefault="00283B51" w:rsidP="00283B51">
      <w:pPr>
        <w:spacing w:after="0" w:line="240" w:lineRule="auto"/>
        <w:rPr>
          <w:rFonts w:ascii="Times New Roman" w:hAnsi="Times New Roman"/>
          <w:sz w:val="24"/>
          <w:szCs w:val="24"/>
        </w:rPr>
      </w:pPr>
      <w:r w:rsidRPr="00511912">
        <w:rPr>
          <w:rFonts w:ascii="Times New Roman" w:hAnsi="Times New Roman"/>
          <w:sz w:val="24"/>
          <w:szCs w:val="24"/>
        </w:rPr>
        <w:t>1090 Nicosia</w:t>
      </w:r>
      <w:r w:rsidR="00175B7D">
        <w:rPr>
          <w:rFonts w:ascii="Times New Roman" w:hAnsi="Times New Roman"/>
          <w:sz w:val="24"/>
          <w:szCs w:val="24"/>
        </w:rPr>
        <w:t>,</w:t>
      </w:r>
    </w:p>
    <w:p w14:paraId="0C7C9696" w14:textId="6433E3DF" w:rsidR="00175B7D" w:rsidRDefault="00175B7D" w:rsidP="00283B51">
      <w:pPr>
        <w:spacing w:after="0" w:line="240" w:lineRule="auto"/>
        <w:rPr>
          <w:rFonts w:ascii="Times New Roman" w:hAnsi="Times New Roman"/>
          <w:sz w:val="24"/>
          <w:szCs w:val="24"/>
        </w:rPr>
      </w:pPr>
      <w:r>
        <w:rPr>
          <w:rFonts w:ascii="Times New Roman" w:hAnsi="Times New Roman"/>
          <w:sz w:val="24"/>
          <w:szCs w:val="24"/>
        </w:rPr>
        <w:t>Cyprus</w:t>
      </w:r>
    </w:p>
    <w:p w14:paraId="7CBAA009" w14:textId="77777777" w:rsidR="00283B51" w:rsidRDefault="00283B51" w:rsidP="00283B51">
      <w:pPr>
        <w:spacing w:after="0" w:line="240" w:lineRule="auto"/>
        <w:rPr>
          <w:rFonts w:ascii="Times New Roman" w:hAnsi="Times New Roman"/>
          <w:sz w:val="24"/>
          <w:szCs w:val="24"/>
        </w:rPr>
      </w:pPr>
    </w:p>
    <w:p w14:paraId="60E4CAF5" w14:textId="1367CB07" w:rsidR="00113A54" w:rsidRPr="00480642" w:rsidRDefault="00113A54" w:rsidP="00113A54">
      <w:pPr>
        <w:jc w:val="both"/>
        <w:rPr>
          <w:rFonts w:ascii="Times New Roman" w:hAnsi="Times New Roman"/>
          <w:sz w:val="24"/>
          <w:szCs w:val="24"/>
        </w:rPr>
      </w:pPr>
      <w:proofErr w:type="gramStart"/>
      <w:r w:rsidRPr="00480642">
        <w:rPr>
          <w:rFonts w:ascii="Times New Roman" w:hAnsi="Times New Roman"/>
          <w:sz w:val="24"/>
          <w:szCs w:val="24"/>
        </w:rPr>
        <w:t>represented</w:t>
      </w:r>
      <w:proofErr w:type="gramEnd"/>
      <w:r w:rsidRPr="00480642">
        <w:rPr>
          <w:rFonts w:ascii="Times New Roman" w:hAnsi="Times New Roman"/>
          <w:sz w:val="24"/>
          <w:szCs w:val="24"/>
        </w:rPr>
        <w:t xml:space="preserve"> for the purposes of signature of this Agreement by </w:t>
      </w:r>
      <w:r w:rsidR="00747874">
        <w:rPr>
          <w:rFonts w:ascii="Times New Roman" w:hAnsi="Times New Roman"/>
          <w:sz w:val="24"/>
          <w:szCs w:val="24"/>
        </w:rPr>
        <w:t>the Director, Dr Stylianos Mavromoustakos</w:t>
      </w:r>
      <w:r w:rsidR="00747874" w:rsidRPr="00511912">
        <w:rPr>
          <w:rFonts w:ascii="Times New Roman" w:hAnsi="Times New Roman"/>
          <w:sz w:val="24"/>
          <w:szCs w:val="24"/>
        </w:rPr>
        <w:t>,</w:t>
      </w:r>
      <w:r w:rsidR="00747874">
        <w:rPr>
          <w:rFonts w:ascii="Times New Roman" w:hAnsi="Times New Roman"/>
          <w:sz w:val="24"/>
          <w:szCs w:val="24"/>
        </w:rPr>
        <w:t xml:space="preserve"> </w:t>
      </w:r>
      <w:r w:rsidRPr="00480642">
        <w:rPr>
          <w:rFonts w:ascii="Times New Roman" w:hAnsi="Times New Roman"/>
        </w:rPr>
        <w:t xml:space="preserve"> </w:t>
      </w:r>
      <w:r w:rsidRPr="00480642">
        <w:rPr>
          <w:rFonts w:ascii="Times New Roman" w:hAnsi="Times New Roman"/>
          <w:sz w:val="24"/>
          <w:szCs w:val="24"/>
        </w:rPr>
        <w:t>and acting under delegation by the European Commission, hereinafter referred to as “the Commission”,</w:t>
      </w:r>
    </w:p>
    <w:p w14:paraId="60E4CAF6" w14:textId="77777777" w:rsidR="00113A54" w:rsidRPr="00480642" w:rsidRDefault="00113A54" w:rsidP="00113A54">
      <w:pPr>
        <w:rPr>
          <w:rFonts w:ascii="Times New Roman" w:hAnsi="Times New Roman"/>
          <w:b/>
          <w:sz w:val="24"/>
          <w:szCs w:val="24"/>
        </w:rPr>
      </w:pPr>
      <w:proofErr w:type="gramStart"/>
      <w:r w:rsidRPr="00480642">
        <w:rPr>
          <w:rFonts w:ascii="Times New Roman" w:hAnsi="Times New Roman"/>
          <w:b/>
          <w:sz w:val="24"/>
          <w:szCs w:val="24"/>
        </w:rPr>
        <w:t>and</w:t>
      </w:r>
      <w:proofErr w:type="gramEnd"/>
    </w:p>
    <w:p w14:paraId="60E4CAF7"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on the other part, </w:t>
      </w:r>
    </w:p>
    <w:p w14:paraId="60E4CAF8" w14:textId="0CE99F7A"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the </w:t>
      </w:r>
      <w:r w:rsidRPr="00434A9B">
        <w:rPr>
          <w:rFonts w:ascii="Times New Roman" w:hAnsi="Times New Roman"/>
          <w:b/>
          <w:sz w:val="24"/>
        </w:rPr>
        <w:t>beneficiary</w:t>
      </w:r>
    </w:p>
    <w:p w14:paraId="60E4CAF9" w14:textId="4BB5F6D1" w:rsidR="00113A54" w:rsidRPr="00FD7B4E" w:rsidRDefault="00113A54" w:rsidP="00113A54">
      <w:pPr>
        <w:spacing w:after="0" w:line="240" w:lineRule="auto"/>
        <w:rPr>
          <w:rFonts w:ascii="Times New Roman" w:eastAsia="Times New Roman" w:hAnsi="Times New Roman"/>
          <w:sz w:val="24"/>
          <w:szCs w:val="24"/>
          <w:highlight w:val="yellow"/>
          <w:shd w:val="clear" w:color="auto" w:fill="C0C0C0"/>
        </w:rPr>
      </w:pPr>
      <w:r w:rsidRPr="00FD7B4E">
        <w:rPr>
          <w:rFonts w:ascii="Times New Roman" w:eastAsia="Times New Roman" w:hAnsi="Times New Roman"/>
          <w:sz w:val="24"/>
          <w:szCs w:val="24"/>
          <w:highlight w:val="yellow"/>
          <w:shd w:val="clear" w:color="auto" w:fill="C0C0C0"/>
        </w:rPr>
        <w:t>full official name of the beneficiary</w:t>
      </w:r>
    </w:p>
    <w:p w14:paraId="60E4CAFC" w14:textId="6C9DF18F" w:rsidR="00113A54" w:rsidRDefault="00113A54" w:rsidP="00113A54">
      <w:pPr>
        <w:spacing w:after="0" w:line="240" w:lineRule="auto"/>
        <w:rPr>
          <w:rFonts w:ascii="Times New Roman" w:eastAsia="Times New Roman" w:hAnsi="Times New Roman"/>
          <w:sz w:val="24"/>
          <w:szCs w:val="24"/>
          <w:highlight w:val="yellow"/>
          <w:shd w:val="clear" w:color="auto" w:fill="C0C0C0"/>
        </w:rPr>
      </w:pPr>
      <w:r w:rsidRPr="00FD7B4E">
        <w:rPr>
          <w:rFonts w:ascii="Times New Roman" w:eastAsia="Times New Roman" w:hAnsi="Times New Roman"/>
          <w:sz w:val="24"/>
          <w:szCs w:val="24"/>
          <w:highlight w:val="yellow"/>
          <w:shd w:val="clear" w:color="auto" w:fill="C0C0C0"/>
        </w:rPr>
        <w:t>official address in full</w:t>
      </w:r>
    </w:p>
    <w:p w14:paraId="0809B241" w14:textId="77777777" w:rsidR="00FD7B4E" w:rsidRPr="00FD7B4E" w:rsidRDefault="00FD7B4E" w:rsidP="00113A54">
      <w:pPr>
        <w:spacing w:after="0" w:line="240" w:lineRule="auto"/>
        <w:rPr>
          <w:rFonts w:ascii="Times New Roman" w:eastAsia="Times New Roman" w:hAnsi="Times New Roman"/>
          <w:sz w:val="24"/>
          <w:szCs w:val="24"/>
          <w:highlight w:val="yellow"/>
          <w:shd w:val="clear" w:color="auto" w:fill="C0C0C0"/>
        </w:rPr>
      </w:pPr>
    </w:p>
    <w:p w14:paraId="60E4CAFE" w14:textId="0AC52CE5" w:rsidR="00113A54" w:rsidRPr="00480642" w:rsidRDefault="00A62B81" w:rsidP="00113A54">
      <w:pPr>
        <w:rPr>
          <w:rFonts w:ascii="Times New Roman" w:eastAsia="Times New Roman" w:hAnsi="Times New Roman"/>
          <w:sz w:val="24"/>
          <w:szCs w:val="24"/>
          <w:shd w:val="clear" w:color="auto" w:fill="C0C0C0"/>
        </w:rPr>
      </w:pPr>
      <w:r w:rsidRPr="00FD7B4E" w:rsidDel="00A62B81">
        <w:rPr>
          <w:rFonts w:ascii="Times New Roman" w:eastAsia="Times New Roman" w:hAnsi="Times New Roman"/>
          <w:sz w:val="24"/>
          <w:szCs w:val="24"/>
          <w:highlight w:val="yellow"/>
          <w:shd w:val="clear" w:color="auto" w:fill="C0C0C0"/>
        </w:rPr>
        <w:t xml:space="preserve"> </w:t>
      </w:r>
      <w:r w:rsidR="001C43DA" w:rsidRPr="00FD7B4E">
        <w:rPr>
          <w:rFonts w:ascii="Times New Roman" w:eastAsia="Times New Roman" w:hAnsi="Times New Roman"/>
          <w:sz w:val="24"/>
          <w:szCs w:val="24"/>
          <w:highlight w:val="yellow"/>
          <w:shd w:val="clear" w:color="auto" w:fill="C0C0C0"/>
        </w:rPr>
        <w:t>OID</w:t>
      </w:r>
      <w:r w:rsidR="00113A54" w:rsidRPr="00FD7B4E">
        <w:rPr>
          <w:rFonts w:ascii="Times New Roman" w:eastAsia="Times New Roman" w:hAnsi="Times New Roman"/>
          <w:sz w:val="24"/>
          <w:szCs w:val="24"/>
          <w:highlight w:val="yellow"/>
          <w:shd w:val="clear" w:color="auto" w:fill="C0C0C0"/>
        </w:rPr>
        <w:t xml:space="preserve"> number</w:t>
      </w:r>
      <w:r w:rsidR="00FD7B4E">
        <w:rPr>
          <w:rFonts w:ascii="Times New Roman" w:eastAsia="Times New Roman" w:hAnsi="Times New Roman"/>
          <w:sz w:val="24"/>
          <w:szCs w:val="24"/>
          <w:shd w:val="clear" w:color="auto" w:fill="C0C0C0"/>
        </w:rPr>
        <w:t xml:space="preserve">: </w:t>
      </w:r>
    </w:p>
    <w:p w14:paraId="60E4CB04" w14:textId="40A879D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r w:rsidRPr="00A62B81">
        <w:rPr>
          <w:rFonts w:ascii="Times New Roman" w:eastAsia="Times New Roman" w:hAnsi="Times New Roman"/>
          <w:snapToGrid w:val="0"/>
          <w:sz w:val="24"/>
          <w:szCs w:val="24"/>
          <w:lang w:eastAsia="en-GB"/>
        </w:rPr>
        <w:t>Erasmus+ VET Mobility Charter:</w:t>
      </w:r>
      <w:r w:rsidRPr="00480642">
        <w:rPr>
          <w:rFonts w:ascii="Times New Roman" w:eastAsia="Times New Roman" w:hAnsi="Times New Roman"/>
          <w:snapToGrid w:val="0"/>
          <w:sz w:val="24"/>
          <w:szCs w:val="24"/>
          <w:lang w:eastAsia="en-GB"/>
        </w:rPr>
        <w:t xml:space="preserve"> </w:t>
      </w:r>
      <w:r w:rsidRPr="00FD7B4E">
        <w:rPr>
          <w:rFonts w:ascii="Times New Roman" w:eastAsia="Times New Roman" w:hAnsi="Times New Roman"/>
          <w:snapToGrid w:val="0"/>
          <w:sz w:val="24"/>
          <w:szCs w:val="24"/>
          <w:highlight w:val="yellow"/>
          <w:lang w:eastAsia="en-GB"/>
        </w:rPr>
        <w:t>Accreditation reference number</w:t>
      </w:r>
    </w:p>
    <w:p w14:paraId="60E4CB05"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p>
    <w:p w14:paraId="60E4CB09" w14:textId="195E9052"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represented for the purposes of signature of this Agreement by </w:t>
      </w:r>
      <w:r w:rsidRPr="00FD7B4E">
        <w:rPr>
          <w:rFonts w:ascii="Times New Roman" w:hAnsi="Times New Roman"/>
          <w:sz w:val="24"/>
          <w:szCs w:val="24"/>
          <w:highlight w:val="yellow"/>
          <w:shd w:val="clear" w:color="auto" w:fill="C0C0C0"/>
        </w:rPr>
        <w:t>function, forename and surname</w:t>
      </w:r>
    </w:p>
    <w:p w14:paraId="60E4CB0B" w14:textId="6B5C3D3E" w:rsidR="00113A54" w:rsidRPr="00480642" w:rsidRDefault="00113A54" w:rsidP="00FD7B4E">
      <w:pPr>
        <w:jc w:val="both"/>
        <w:rPr>
          <w:rFonts w:ascii="Times New Roman" w:hAnsi="Times New Roman"/>
          <w:sz w:val="24"/>
          <w:szCs w:val="24"/>
        </w:rPr>
      </w:pPr>
      <w:r w:rsidRPr="00480642">
        <w:rPr>
          <w:rFonts w:ascii="Times New Roman" w:hAnsi="Times New Roman"/>
          <w:sz w:val="24"/>
          <w:szCs w:val="24"/>
        </w:rPr>
        <w:lastRenderedPageBreak/>
        <w:t>The parties referred to abov</w:t>
      </w:r>
      <w:r w:rsidR="00896FE5">
        <w:rPr>
          <w:rFonts w:ascii="Times New Roman" w:hAnsi="Times New Roman"/>
          <w:sz w:val="24"/>
          <w:szCs w:val="24"/>
        </w:rPr>
        <w:t>e</w:t>
      </w:r>
    </w:p>
    <w:p w14:paraId="60E4CB0C" w14:textId="77777777" w:rsidR="00113A54" w:rsidRPr="00480642" w:rsidRDefault="00113A54" w:rsidP="00113A54">
      <w:pPr>
        <w:jc w:val="center"/>
        <w:rPr>
          <w:rFonts w:ascii="Times New Roman" w:hAnsi="Times New Roman"/>
          <w:sz w:val="24"/>
          <w:szCs w:val="24"/>
        </w:rPr>
      </w:pPr>
      <w:r w:rsidRPr="00480642">
        <w:rPr>
          <w:rFonts w:ascii="Times New Roman" w:hAnsi="Times New Roman"/>
          <w:sz w:val="24"/>
          <w:szCs w:val="24"/>
        </w:rPr>
        <w:t xml:space="preserve">HAVE AGREED </w:t>
      </w:r>
    </w:p>
    <w:p w14:paraId="60E4CB0D"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to the Special Conditions (“the Special Conditions”) and the</w:t>
      </w:r>
    </w:p>
    <w:p w14:paraId="60E4CB0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following Annexes:</w:t>
      </w:r>
    </w:p>
    <w:p w14:paraId="60E4CB0F"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      </w:t>
      </w:r>
      <w:r w:rsidRPr="00480642">
        <w:rPr>
          <w:rFonts w:ascii="Times New Roman" w:hAnsi="Times New Roman"/>
          <w:i/>
          <w:sz w:val="24"/>
          <w:szCs w:val="24"/>
        </w:rPr>
        <w:tab/>
      </w:r>
      <w:r w:rsidRPr="00480642">
        <w:rPr>
          <w:rFonts w:ascii="Times New Roman" w:hAnsi="Times New Roman"/>
          <w:sz w:val="24"/>
          <w:szCs w:val="24"/>
        </w:rPr>
        <w:t>General Conditions</w:t>
      </w:r>
      <w:r w:rsidRPr="00480642">
        <w:rPr>
          <w:rFonts w:ascii="Times New Roman" w:hAnsi="Times New Roman"/>
          <w:i/>
          <w:sz w:val="24"/>
          <w:szCs w:val="24"/>
        </w:rPr>
        <w:t xml:space="preserve"> </w:t>
      </w:r>
    </w:p>
    <w:p w14:paraId="60E4CB10"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w:t>
      </w:r>
      <w:r w:rsidRPr="00480642">
        <w:rPr>
          <w:rFonts w:ascii="Times New Roman" w:hAnsi="Times New Roman"/>
          <w:sz w:val="24"/>
          <w:szCs w:val="24"/>
        </w:rPr>
        <w:t xml:space="preserve">II     </w:t>
      </w:r>
      <w:r w:rsidRPr="00480642">
        <w:rPr>
          <w:rFonts w:ascii="Times New Roman" w:hAnsi="Times New Roman"/>
          <w:sz w:val="24"/>
          <w:szCs w:val="24"/>
        </w:rPr>
        <w:tab/>
        <w:t>Description of the Project; Estimated budget of the project</w:t>
      </w:r>
    </w:p>
    <w:p w14:paraId="60E4CB11"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III</w:t>
      </w:r>
      <w:r w:rsidRPr="00480642">
        <w:rPr>
          <w:rFonts w:ascii="Times New Roman" w:hAnsi="Times New Roman"/>
          <w:sz w:val="24"/>
          <w:szCs w:val="24"/>
        </w:rPr>
        <w:tab/>
        <w:t>Financial and contractual rules</w:t>
      </w:r>
    </w:p>
    <w:p w14:paraId="60E4CB12"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IV</w:t>
      </w:r>
      <w:r w:rsidRPr="00480642">
        <w:rPr>
          <w:rFonts w:ascii="Times New Roman" w:hAnsi="Times New Roman"/>
          <w:sz w:val="24"/>
          <w:szCs w:val="24"/>
        </w:rPr>
        <w:tab/>
        <w:t>Applicable rates</w:t>
      </w:r>
    </w:p>
    <w:p w14:paraId="60E4CB13" w14:textId="7B64834F" w:rsidR="00113A54" w:rsidRDefault="00113A54" w:rsidP="00113A54">
      <w:pPr>
        <w:ind w:left="1276" w:hanging="1276"/>
        <w:rPr>
          <w:rFonts w:ascii="Times New Roman" w:hAnsi="Times New Roman"/>
          <w:sz w:val="24"/>
          <w:szCs w:val="24"/>
        </w:rPr>
      </w:pPr>
      <w:r w:rsidRPr="00480642">
        <w:rPr>
          <w:rFonts w:ascii="Times New Roman" w:hAnsi="Times New Roman"/>
          <w:sz w:val="24"/>
          <w:szCs w:val="24"/>
        </w:rPr>
        <w:t>Annex V</w:t>
      </w:r>
      <w:r w:rsidRPr="00480642">
        <w:rPr>
          <w:rFonts w:ascii="Times New Roman" w:hAnsi="Times New Roman"/>
          <w:sz w:val="24"/>
          <w:szCs w:val="24"/>
        </w:rPr>
        <w:tab/>
        <w:t xml:space="preserve">Templates for agreements to be used between beneficiary and participants </w:t>
      </w:r>
    </w:p>
    <w:p w14:paraId="40D6A1F5" w14:textId="77777777" w:rsidR="0045204B" w:rsidRDefault="0045204B" w:rsidP="0045204B">
      <w:pPr>
        <w:ind w:left="1276" w:hanging="1276"/>
        <w:rPr>
          <w:rFonts w:ascii="Times New Roman" w:hAnsi="Times New Roman"/>
          <w:sz w:val="24"/>
          <w:szCs w:val="24"/>
        </w:rPr>
      </w:pPr>
      <w:r>
        <w:rPr>
          <w:rFonts w:ascii="Times New Roman" w:hAnsi="Times New Roman"/>
          <w:sz w:val="24"/>
          <w:szCs w:val="24"/>
        </w:rPr>
        <w:t xml:space="preserve">Annex VI      Beneficiary’s bank account details in one of the forms below: </w:t>
      </w:r>
    </w:p>
    <w:p w14:paraId="0510041B" w14:textId="77777777" w:rsidR="0045204B" w:rsidRDefault="0045204B" w:rsidP="0045204B">
      <w:pPr>
        <w:ind w:left="1276" w:hanging="1276"/>
        <w:rPr>
          <w:rFonts w:ascii="Times New Roman" w:hAnsi="Times New Roman"/>
          <w:sz w:val="24"/>
          <w:szCs w:val="24"/>
        </w:rPr>
      </w:pPr>
      <w:r>
        <w:rPr>
          <w:rFonts w:ascii="Times New Roman" w:hAnsi="Times New Roman"/>
          <w:sz w:val="24"/>
          <w:szCs w:val="24"/>
        </w:rPr>
        <w:tab/>
        <w:t>- IBAN certificate, or</w:t>
      </w:r>
    </w:p>
    <w:p w14:paraId="527A39F4" w14:textId="56958675" w:rsidR="0045204B" w:rsidRDefault="0045204B" w:rsidP="0045204B">
      <w:pPr>
        <w:ind w:left="1276" w:hanging="1276"/>
        <w:rPr>
          <w:rFonts w:ascii="Times New Roman" w:hAnsi="Times New Roman"/>
          <w:sz w:val="24"/>
          <w:szCs w:val="24"/>
        </w:rPr>
      </w:pPr>
      <w:r>
        <w:rPr>
          <w:rFonts w:ascii="Times New Roman" w:hAnsi="Times New Roman"/>
          <w:sz w:val="24"/>
          <w:szCs w:val="24"/>
        </w:rPr>
        <w:tab/>
        <w:t>- Financial identification</w:t>
      </w:r>
      <w:bookmarkStart w:id="0" w:name="_GoBack"/>
      <w:bookmarkEnd w:id="0"/>
      <w:r>
        <w:rPr>
          <w:rFonts w:ascii="Times New Roman" w:hAnsi="Times New Roman"/>
          <w:sz w:val="24"/>
          <w:szCs w:val="24"/>
        </w:rPr>
        <w:t xml:space="preserve"> form (signed by the bank)</w:t>
      </w:r>
    </w:p>
    <w:p w14:paraId="41542613" w14:textId="77777777" w:rsidR="0045204B" w:rsidRDefault="0045204B" w:rsidP="0045204B">
      <w:pPr>
        <w:ind w:left="1276" w:hanging="1276"/>
        <w:rPr>
          <w:rFonts w:ascii="Times New Roman" w:hAnsi="Times New Roman"/>
          <w:sz w:val="24"/>
          <w:szCs w:val="24"/>
        </w:rPr>
      </w:pPr>
    </w:p>
    <w:p w14:paraId="60E4CB14" w14:textId="14D78239" w:rsidR="00113A54" w:rsidRPr="00480642" w:rsidRDefault="00113A54" w:rsidP="00113A54">
      <w:pPr>
        <w:jc w:val="both"/>
        <w:rPr>
          <w:rFonts w:ascii="Times New Roman" w:hAnsi="Times New Roman"/>
          <w:sz w:val="24"/>
          <w:szCs w:val="24"/>
        </w:rPr>
      </w:pPr>
      <w:proofErr w:type="gramStart"/>
      <w:r w:rsidRPr="00480642">
        <w:rPr>
          <w:rFonts w:ascii="Times New Roman" w:hAnsi="Times New Roman"/>
          <w:sz w:val="24"/>
          <w:szCs w:val="24"/>
        </w:rPr>
        <w:t>which</w:t>
      </w:r>
      <w:proofErr w:type="gramEnd"/>
      <w:r w:rsidRPr="00480642">
        <w:rPr>
          <w:rFonts w:ascii="Times New Roman" w:hAnsi="Times New Roman"/>
          <w:sz w:val="24"/>
          <w:szCs w:val="24"/>
        </w:rPr>
        <w:t xml:space="preserve"> form an integral part</w:t>
      </w:r>
      <w:r w:rsidRPr="00480642">
        <w:rPr>
          <w:rFonts w:ascii="Times New Roman" w:hAnsi="Times New Roman"/>
          <w:sz w:val="24"/>
          <w:szCs w:val="24"/>
        </w:rPr>
        <w:t xml:space="preserve"> of the Agreement. </w:t>
      </w:r>
    </w:p>
    <w:p w14:paraId="60E4CB15"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The provisions in the Special Conditions of the Agreement take precedence over its Annexes. </w:t>
      </w:r>
    </w:p>
    <w:p w14:paraId="60E4CB16" w14:textId="57EEC6A2"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lang w:eastAsia="en-GB"/>
        </w:rPr>
        <w:t xml:space="preserve">The provisions in Annex I ‘General Conditions’ take precedence over those in other Annexes. </w:t>
      </w:r>
      <w:r w:rsidRPr="00480642">
        <w:rPr>
          <w:rFonts w:ascii="Times New Roman" w:hAnsi="Times New Roman"/>
          <w:sz w:val="24"/>
          <w:szCs w:val="24"/>
        </w:rPr>
        <w:t>The provisions in Annex III take precedence over those in Annexes</w:t>
      </w:r>
      <w:r w:rsidR="00F20273">
        <w:rPr>
          <w:rFonts w:ascii="Times New Roman" w:hAnsi="Times New Roman"/>
          <w:sz w:val="24"/>
          <w:szCs w:val="24"/>
        </w:rPr>
        <w:t xml:space="preserve"> II, IV and V</w:t>
      </w:r>
      <w:r w:rsidR="00EF0628">
        <w:rPr>
          <w:rFonts w:ascii="Times New Roman" w:hAnsi="Times New Roman"/>
          <w:sz w:val="24"/>
          <w:szCs w:val="24"/>
        </w:rPr>
        <w:t>.</w:t>
      </w:r>
    </w:p>
    <w:p w14:paraId="60E4CB18" w14:textId="78EB64E0" w:rsidR="00623D21" w:rsidRPr="00510C97" w:rsidRDefault="00113A54" w:rsidP="00510C97">
      <w:pPr>
        <w:jc w:val="both"/>
        <w:rPr>
          <w:rFonts w:ascii="Times New Roman" w:hAnsi="Times New Roman"/>
        </w:rPr>
      </w:pPr>
      <w:r w:rsidRPr="00480642">
        <w:rPr>
          <w:rFonts w:ascii="Times New Roman" w:hAnsi="Times New Roman"/>
          <w:sz w:val="24"/>
          <w:szCs w:val="24"/>
        </w:rPr>
        <w:t xml:space="preserve">Within Annex II, the part on the </w:t>
      </w:r>
      <w:proofErr w:type="gramStart"/>
      <w:r w:rsidRPr="00480642">
        <w:rPr>
          <w:rFonts w:ascii="Times New Roman" w:hAnsi="Times New Roman"/>
          <w:sz w:val="24"/>
          <w:szCs w:val="24"/>
        </w:rPr>
        <w:t>Estimated</w:t>
      </w:r>
      <w:proofErr w:type="gramEnd"/>
      <w:r w:rsidRPr="00480642">
        <w:rPr>
          <w:rFonts w:ascii="Times New Roman" w:hAnsi="Times New Roman"/>
          <w:sz w:val="24"/>
          <w:szCs w:val="24"/>
        </w:rPr>
        <w:t xml:space="preserve"> budget takes precedence over the part on the Description of the project.</w:t>
      </w:r>
    </w:p>
    <w:p w14:paraId="60E4CB19" w14:textId="77777777" w:rsidR="00623D21" w:rsidRPr="00510C97" w:rsidRDefault="00623D21" w:rsidP="009A18E8">
      <w:pPr>
        <w:rPr>
          <w:rFonts w:ascii="Times New Roman" w:hAnsi="Times New Roman"/>
        </w:rPr>
        <w:sectPr w:rsidR="00623D21" w:rsidRPr="00510C97" w:rsidSect="00DE173F">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60E4CB1A" w14:textId="77777777" w:rsidR="00917A3C" w:rsidRPr="00480642" w:rsidRDefault="00623D21" w:rsidP="00623D21">
      <w:pPr>
        <w:jc w:val="center"/>
        <w:rPr>
          <w:rFonts w:ascii="Times New Roman" w:hAnsi="Times New Roman"/>
          <w:b/>
          <w:sz w:val="24"/>
        </w:rPr>
      </w:pPr>
      <w:r w:rsidRPr="00480642">
        <w:rPr>
          <w:rFonts w:ascii="Times New Roman" w:hAnsi="Times New Roman"/>
          <w:b/>
          <w:sz w:val="24"/>
        </w:rPr>
        <w:lastRenderedPageBreak/>
        <w:t>SPECIAL CONDITIONS</w:t>
      </w:r>
    </w:p>
    <w:sdt>
      <w:sdtPr>
        <w:rPr>
          <w:rFonts w:ascii="Calibri" w:eastAsia="Calibri" w:hAnsi="Calibri"/>
          <w:b w:val="0"/>
          <w:sz w:val="22"/>
          <w:szCs w:val="22"/>
          <w:lang w:eastAsia="ar-SA"/>
        </w:rPr>
        <w:id w:val="2023355376"/>
        <w:docPartObj>
          <w:docPartGallery w:val="Table of Contents"/>
          <w:docPartUnique/>
        </w:docPartObj>
      </w:sdtPr>
      <w:sdtEndPr>
        <w:rPr>
          <w:bCs/>
          <w:noProof/>
        </w:rPr>
      </w:sdtEndPr>
      <w:sdtContent>
        <w:p w14:paraId="60E4CB1B" w14:textId="77777777" w:rsidR="00113A54" w:rsidRPr="00480642" w:rsidRDefault="00113A54">
          <w:pPr>
            <w:pStyle w:val="TOCHeading"/>
          </w:pPr>
          <w:r w:rsidRPr="00480642">
            <w:t>Table of Contents</w:t>
          </w:r>
        </w:p>
        <w:p w14:paraId="02E4E472" w14:textId="77777777" w:rsidR="0066452D" w:rsidRDefault="00113A54">
          <w:pPr>
            <w:pStyle w:val="TOC1"/>
            <w:tabs>
              <w:tab w:val="left" w:pos="1916"/>
            </w:tabs>
            <w:rPr>
              <w:rFonts w:asciiTheme="minorHAnsi" w:eastAsiaTheme="minorEastAsia" w:hAnsiTheme="minorHAnsi" w:cstheme="minorBidi"/>
              <w:caps w:val="0"/>
              <w:noProof/>
              <w:sz w:val="22"/>
              <w:szCs w:val="22"/>
              <w:lang w:eastAsia="en-GB"/>
            </w:rPr>
          </w:pPr>
          <w:r w:rsidRPr="00510C97">
            <w:fldChar w:fldCharType="begin"/>
          </w:r>
          <w:r w:rsidRPr="00480642">
            <w:instrText xml:space="preserve"> TOC \o "1-3" \h \z \u </w:instrText>
          </w:r>
          <w:r w:rsidRPr="00510C97">
            <w:fldChar w:fldCharType="separate"/>
          </w:r>
          <w:hyperlink w:anchor="_Toc42854833" w:history="1">
            <w:r w:rsidR="0066452D" w:rsidRPr="00D043EF">
              <w:rPr>
                <w:rStyle w:val="Hyperlink"/>
                <w:noProof/>
              </w:rPr>
              <w:t>ARTICLE I.1</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SUBJECT MATTER OF THE AGREEMENT</w:t>
            </w:r>
            <w:r w:rsidR="0066452D">
              <w:rPr>
                <w:noProof/>
                <w:webHidden/>
              </w:rPr>
              <w:tab/>
            </w:r>
            <w:r w:rsidR="0066452D">
              <w:rPr>
                <w:noProof/>
                <w:webHidden/>
              </w:rPr>
              <w:fldChar w:fldCharType="begin"/>
            </w:r>
            <w:r w:rsidR="0066452D">
              <w:rPr>
                <w:noProof/>
                <w:webHidden/>
              </w:rPr>
              <w:instrText xml:space="preserve"> PAGEREF _Toc42854833 \h </w:instrText>
            </w:r>
            <w:r w:rsidR="0066452D">
              <w:rPr>
                <w:noProof/>
                <w:webHidden/>
              </w:rPr>
            </w:r>
            <w:r w:rsidR="0066452D">
              <w:rPr>
                <w:noProof/>
                <w:webHidden/>
              </w:rPr>
              <w:fldChar w:fldCharType="separate"/>
            </w:r>
            <w:r w:rsidR="0066452D">
              <w:rPr>
                <w:noProof/>
                <w:webHidden/>
              </w:rPr>
              <w:t>3</w:t>
            </w:r>
            <w:r w:rsidR="0066452D">
              <w:rPr>
                <w:noProof/>
                <w:webHidden/>
              </w:rPr>
              <w:fldChar w:fldCharType="end"/>
            </w:r>
          </w:hyperlink>
        </w:p>
        <w:p w14:paraId="221C93C0" w14:textId="77777777" w:rsidR="0066452D" w:rsidRDefault="009041BC">
          <w:pPr>
            <w:pStyle w:val="TOC1"/>
            <w:tabs>
              <w:tab w:val="left" w:pos="1916"/>
            </w:tabs>
            <w:rPr>
              <w:rFonts w:asciiTheme="minorHAnsi" w:eastAsiaTheme="minorEastAsia" w:hAnsiTheme="minorHAnsi" w:cstheme="minorBidi"/>
              <w:caps w:val="0"/>
              <w:noProof/>
              <w:sz w:val="22"/>
              <w:szCs w:val="22"/>
              <w:lang w:eastAsia="en-GB"/>
            </w:rPr>
          </w:pPr>
          <w:hyperlink w:anchor="_Toc42854834" w:history="1">
            <w:r w:rsidR="0066452D" w:rsidRPr="00D043EF">
              <w:rPr>
                <w:rStyle w:val="Hyperlink"/>
                <w:noProof/>
              </w:rPr>
              <w:t>ARTICLE I.2</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ENTRY INTO FORCE AND IMPLEMENTATION PERIOD OF THE AGREEMENT</w:t>
            </w:r>
            <w:r w:rsidR="0066452D">
              <w:rPr>
                <w:noProof/>
                <w:webHidden/>
              </w:rPr>
              <w:tab/>
            </w:r>
            <w:r w:rsidR="0066452D">
              <w:rPr>
                <w:noProof/>
                <w:webHidden/>
              </w:rPr>
              <w:fldChar w:fldCharType="begin"/>
            </w:r>
            <w:r w:rsidR="0066452D">
              <w:rPr>
                <w:noProof/>
                <w:webHidden/>
              </w:rPr>
              <w:instrText xml:space="preserve"> PAGEREF _Toc42854834 \h </w:instrText>
            </w:r>
            <w:r w:rsidR="0066452D">
              <w:rPr>
                <w:noProof/>
                <w:webHidden/>
              </w:rPr>
            </w:r>
            <w:r w:rsidR="0066452D">
              <w:rPr>
                <w:noProof/>
                <w:webHidden/>
              </w:rPr>
              <w:fldChar w:fldCharType="separate"/>
            </w:r>
            <w:r w:rsidR="0066452D">
              <w:rPr>
                <w:noProof/>
                <w:webHidden/>
              </w:rPr>
              <w:t>3</w:t>
            </w:r>
            <w:r w:rsidR="0066452D">
              <w:rPr>
                <w:noProof/>
                <w:webHidden/>
              </w:rPr>
              <w:fldChar w:fldCharType="end"/>
            </w:r>
          </w:hyperlink>
        </w:p>
        <w:p w14:paraId="3D5CF848" w14:textId="77777777" w:rsidR="0066452D" w:rsidRDefault="009041BC">
          <w:pPr>
            <w:pStyle w:val="TOC1"/>
            <w:tabs>
              <w:tab w:val="left" w:pos="1916"/>
            </w:tabs>
            <w:rPr>
              <w:rFonts w:asciiTheme="minorHAnsi" w:eastAsiaTheme="minorEastAsia" w:hAnsiTheme="minorHAnsi" w:cstheme="minorBidi"/>
              <w:caps w:val="0"/>
              <w:noProof/>
              <w:sz w:val="22"/>
              <w:szCs w:val="22"/>
              <w:lang w:eastAsia="en-GB"/>
            </w:rPr>
          </w:pPr>
          <w:hyperlink w:anchor="_Toc42854835" w:history="1">
            <w:r w:rsidR="0066452D" w:rsidRPr="00D043EF">
              <w:rPr>
                <w:rStyle w:val="Hyperlink"/>
                <w:noProof/>
              </w:rPr>
              <w:t>ARTICLE I.3</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MAXIMUM AMOUNT AND FORM OF THE GRANT</w:t>
            </w:r>
            <w:r w:rsidR="0066452D">
              <w:rPr>
                <w:noProof/>
                <w:webHidden/>
              </w:rPr>
              <w:tab/>
            </w:r>
            <w:r w:rsidR="0066452D">
              <w:rPr>
                <w:noProof/>
                <w:webHidden/>
              </w:rPr>
              <w:fldChar w:fldCharType="begin"/>
            </w:r>
            <w:r w:rsidR="0066452D">
              <w:rPr>
                <w:noProof/>
                <w:webHidden/>
              </w:rPr>
              <w:instrText xml:space="preserve"> PAGEREF _Toc42854835 \h </w:instrText>
            </w:r>
            <w:r w:rsidR="0066452D">
              <w:rPr>
                <w:noProof/>
                <w:webHidden/>
              </w:rPr>
            </w:r>
            <w:r w:rsidR="0066452D">
              <w:rPr>
                <w:noProof/>
                <w:webHidden/>
              </w:rPr>
              <w:fldChar w:fldCharType="separate"/>
            </w:r>
            <w:r w:rsidR="0066452D">
              <w:rPr>
                <w:noProof/>
                <w:webHidden/>
              </w:rPr>
              <w:t>3</w:t>
            </w:r>
            <w:r w:rsidR="0066452D">
              <w:rPr>
                <w:noProof/>
                <w:webHidden/>
              </w:rPr>
              <w:fldChar w:fldCharType="end"/>
            </w:r>
          </w:hyperlink>
        </w:p>
        <w:p w14:paraId="32ADB03C" w14:textId="77777777" w:rsidR="0066452D" w:rsidRDefault="009041BC">
          <w:pPr>
            <w:pStyle w:val="TOC1"/>
            <w:tabs>
              <w:tab w:val="left" w:pos="1916"/>
            </w:tabs>
            <w:rPr>
              <w:rFonts w:asciiTheme="minorHAnsi" w:eastAsiaTheme="minorEastAsia" w:hAnsiTheme="minorHAnsi" w:cstheme="minorBidi"/>
              <w:caps w:val="0"/>
              <w:noProof/>
              <w:sz w:val="22"/>
              <w:szCs w:val="22"/>
              <w:lang w:eastAsia="en-GB"/>
            </w:rPr>
          </w:pPr>
          <w:hyperlink w:anchor="_Toc42854836" w:history="1">
            <w:r w:rsidR="0066452D" w:rsidRPr="00D043EF">
              <w:rPr>
                <w:rStyle w:val="Hyperlink"/>
                <w:noProof/>
              </w:rPr>
              <w:t>ARTICLE I.4</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REPORTING AND PAYMENT ARRANGEMENTS</w:t>
            </w:r>
            <w:r w:rsidR="0066452D">
              <w:rPr>
                <w:noProof/>
                <w:webHidden/>
              </w:rPr>
              <w:tab/>
            </w:r>
            <w:r w:rsidR="0066452D">
              <w:rPr>
                <w:noProof/>
                <w:webHidden/>
              </w:rPr>
              <w:fldChar w:fldCharType="begin"/>
            </w:r>
            <w:r w:rsidR="0066452D">
              <w:rPr>
                <w:noProof/>
                <w:webHidden/>
              </w:rPr>
              <w:instrText xml:space="preserve"> PAGEREF _Toc42854836 \h </w:instrText>
            </w:r>
            <w:r w:rsidR="0066452D">
              <w:rPr>
                <w:noProof/>
                <w:webHidden/>
              </w:rPr>
            </w:r>
            <w:r w:rsidR="0066452D">
              <w:rPr>
                <w:noProof/>
                <w:webHidden/>
              </w:rPr>
              <w:fldChar w:fldCharType="separate"/>
            </w:r>
            <w:r w:rsidR="0066452D">
              <w:rPr>
                <w:noProof/>
                <w:webHidden/>
              </w:rPr>
              <w:t>4</w:t>
            </w:r>
            <w:r w:rsidR="0066452D">
              <w:rPr>
                <w:noProof/>
                <w:webHidden/>
              </w:rPr>
              <w:fldChar w:fldCharType="end"/>
            </w:r>
          </w:hyperlink>
        </w:p>
        <w:p w14:paraId="4C4EAB9D" w14:textId="77777777" w:rsidR="0066452D" w:rsidRDefault="009041BC">
          <w:pPr>
            <w:pStyle w:val="TOC2"/>
            <w:rPr>
              <w:rFonts w:asciiTheme="minorHAnsi" w:eastAsiaTheme="minorEastAsia" w:hAnsiTheme="minorHAnsi" w:cstheme="minorBidi"/>
              <w:noProof/>
              <w:sz w:val="22"/>
              <w:szCs w:val="22"/>
              <w:lang w:eastAsia="en-GB"/>
            </w:rPr>
          </w:pPr>
          <w:hyperlink w:anchor="_Toc42854837" w:history="1">
            <w:r w:rsidR="0066452D" w:rsidRPr="00D043EF">
              <w:rPr>
                <w:rStyle w:val="Hyperlink"/>
                <w:noProof/>
              </w:rPr>
              <w:t>I.4.1 Payments to be made</w:t>
            </w:r>
            <w:r w:rsidR="0066452D">
              <w:rPr>
                <w:noProof/>
                <w:webHidden/>
              </w:rPr>
              <w:tab/>
            </w:r>
            <w:r w:rsidR="0066452D">
              <w:rPr>
                <w:noProof/>
                <w:webHidden/>
              </w:rPr>
              <w:fldChar w:fldCharType="begin"/>
            </w:r>
            <w:r w:rsidR="0066452D">
              <w:rPr>
                <w:noProof/>
                <w:webHidden/>
              </w:rPr>
              <w:instrText xml:space="preserve"> PAGEREF _Toc42854837 \h </w:instrText>
            </w:r>
            <w:r w:rsidR="0066452D">
              <w:rPr>
                <w:noProof/>
                <w:webHidden/>
              </w:rPr>
            </w:r>
            <w:r w:rsidR="0066452D">
              <w:rPr>
                <w:noProof/>
                <w:webHidden/>
              </w:rPr>
              <w:fldChar w:fldCharType="separate"/>
            </w:r>
            <w:r w:rsidR="0066452D">
              <w:rPr>
                <w:noProof/>
                <w:webHidden/>
              </w:rPr>
              <w:t>4</w:t>
            </w:r>
            <w:r w:rsidR="0066452D">
              <w:rPr>
                <w:noProof/>
                <w:webHidden/>
              </w:rPr>
              <w:fldChar w:fldCharType="end"/>
            </w:r>
          </w:hyperlink>
        </w:p>
        <w:p w14:paraId="011A7A42" w14:textId="77777777" w:rsidR="0066452D" w:rsidRDefault="009041BC">
          <w:pPr>
            <w:pStyle w:val="TOC2"/>
            <w:rPr>
              <w:rFonts w:asciiTheme="minorHAnsi" w:eastAsiaTheme="minorEastAsia" w:hAnsiTheme="minorHAnsi" w:cstheme="minorBidi"/>
              <w:noProof/>
              <w:sz w:val="22"/>
              <w:szCs w:val="22"/>
              <w:lang w:eastAsia="en-GB"/>
            </w:rPr>
          </w:pPr>
          <w:hyperlink w:anchor="_Toc42854838" w:history="1">
            <w:r w:rsidR="0066452D" w:rsidRPr="00D043EF">
              <w:rPr>
                <w:rStyle w:val="Hyperlink"/>
                <w:noProof/>
              </w:rPr>
              <w:t>I.4.2 First pre-financing payment</w:t>
            </w:r>
            <w:r w:rsidR="0066452D">
              <w:rPr>
                <w:noProof/>
                <w:webHidden/>
              </w:rPr>
              <w:tab/>
            </w:r>
            <w:r w:rsidR="0066452D">
              <w:rPr>
                <w:noProof/>
                <w:webHidden/>
              </w:rPr>
              <w:fldChar w:fldCharType="begin"/>
            </w:r>
            <w:r w:rsidR="0066452D">
              <w:rPr>
                <w:noProof/>
                <w:webHidden/>
              </w:rPr>
              <w:instrText xml:space="preserve"> PAGEREF _Toc42854838 \h </w:instrText>
            </w:r>
            <w:r w:rsidR="0066452D">
              <w:rPr>
                <w:noProof/>
                <w:webHidden/>
              </w:rPr>
            </w:r>
            <w:r w:rsidR="0066452D">
              <w:rPr>
                <w:noProof/>
                <w:webHidden/>
              </w:rPr>
              <w:fldChar w:fldCharType="separate"/>
            </w:r>
            <w:r w:rsidR="0066452D">
              <w:rPr>
                <w:noProof/>
                <w:webHidden/>
              </w:rPr>
              <w:t>4</w:t>
            </w:r>
            <w:r w:rsidR="0066452D">
              <w:rPr>
                <w:noProof/>
                <w:webHidden/>
              </w:rPr>
              <w:fldChar w:fldCharType="end"/>
            </w:r>
          </w:hyperlink>
        </w:p>
        <w:p w14:paraId="6FD0EFBE" w14:textId="77777777" w:rsidR="0066452D" w:rsidRDefault="009041BC">
          <w:pPr>
            <w:pStyle w:val="TOC2"/>
            <w:rPr>
              <w:rFonts w:asciiTheme="minorHAnsi" w:eastAsiaTheme="minorEastAsia" w:hAnsiTheme="minorHAnsi" w:cstheme="minorBidi"/>
              <w:noProof/>
              <w:sz w:val="22"/>
              <w:szCs w:val="22"/>
              <w:lang w:eastAsia="en-GB"/>
            </w:rPr>
          </w:pPr>
          <w:hyperlink w:anchor="_Toc42854839" w:history="1">
            <w:r w:rsidR="0066452D" w:rsidRPr="00D043EF">
              <w:rPr>
                <w:rStyle w:val="Hyperlink"/>
                <w:noProof/>
              </w:rPr>
              <w:t>I.4.3 Interim reports and further pre-financing payments</w:t>
            </w:r>
            <w:r w:rsidR="0066452D">
              <w:rPr>
                <w:noProof/>
                <w:webHidden/>
              </w:rPr>
              <w:tab/>
            </w:r>
            <w:r w:rsidR="0066452D">
              <w:rPr>
                <w:noProof/>
                <w:webHidden/>
              </w:rPr>
              <w:fldChar w:fldCharType="begin"/>
            </w:r>
            <w:r w:rsidR="0066452D">
              <w:rPr>
                <w:noProof/>
                <w:webHidden/>
              </w:rPr>
              <w:instrText xml:space="preserve"> PAGEREF _Toc42854839 \h </w:instrText>
            </w:r>
            <w:r w:rsidR="0066452D">
              <w:rPr>
                <w:noProof/>
                <w:webHidden/>
              </w:rPr>
            </w:r>
            <w:r w:rsidR="0066452D">
              <w:rPr>
                <w:noProof/>
                <w:webHidden/>
              </w:rPr>
              <w:fldChar w:fldCharType="separate"/>
            </w:r>
            <w:r w:rsidR="0066452D">
              <w:rPr>
                <w:noProof/>
                <w:webHidden/>
              </w:rPr>
              <w:t>5</w:t>
            </w:r>
            <w:r w:rsidR="0066452D">
              <w:rPr>
                <w:noProof/>
                <w:webHidden/>
              </w:rPr>
              <w:fldChar w:fldCharType="end"/>
            </w:r>
          </w:hyperlink>
        </w:p>
        <w:p w14:paraId="3D8A4DF3" w14:textId="77777777" w:rsidR="0066452D" w:rsidRDefault="009041BC">
          <w:pPr>
            <w:pStyle w:val="TOC2"/>
            <w:rPr>
              <w:rFonts w:asciiTheme="minorHAnsi" w:eastAsiaTheme="minorEastAsia" w:hAnsiTheme="minorHAnsi" w:cstheme="minorBidi"/>
              <w:noProof/>
              <w:sz w:val="22"/>
              <w:szCs w:val="22"/>
              <w:lang w:eastAsia="en-GB"/>
            </w:rPr>
          </w:pPr>
          <w:hyperlink w:anchor="_Toc42854840" w:history="1">
            <w:r w:rsidR="0066452D" w:rsidRPr="00D043EF">
              <w:rPr>
                <w:rStyle w:val="Hyperlink"/>
                <w:noProof/>
              </w:rPr>
              <w:t>I.4.4 Final report and request for payment of the balance</w:t>
            </w:r>
            <w:r w:rsidR="0066452D">
              <w:rPr>
                <w:noProof/>
                <w:webHidden/>
              </w:rPr>
              <w:tab/>
            </w:r>
            <w:r w:rsidR="0066452D">
              <w:rPr>
                <w:noProof/>
                <w:webHidden/>
              </w:rPr>
              <w:fldChar w:fldCharType="begin"/>
            </w:r>
            <w:r w:rsidR="0066452D">
              <w:rPr>
                <w:noProof/>
                <w:webHidden/>
              </w:rPr>
              <w:instrText xml:space="preserve"> PAGEREF _Toc42854840 \h </w:instrText>
            </w:r>
            <w:r w:rsidR="0066452D">
              <w:rPr>
                <w:noProof/>
                <w:webHidden/>
              </w:rPr>
            </w:r>
            <w:r w:rsidR="0066452D">
              <w:rPr>
                <w:noProof/>
                <w:webHidden/>
              </w:rPr>
              <w:fldChar w:fldCharType="separate"/>
            </w:r>
            <w:r w:rsidR="0066452D">
              <w:rPr>
                <w:noProof/>
                <w:webHidden/>
              </w:rPr>
              <w:t>5</w:t>
            </w:r>
            <w:r w:rsidR="0066452D">
              <w:rPr>
                <w:noProof/>
                <w:webHidden/>
              </w:rPr>
              <w:fldChar w:fldCharType="end"/>
            </w:r>
          </w:hyperlink>
        </w:p>
        <w:p w14:paraId="7DDD474E" w14:textId="77777777" w:rsidR="0066452D" w:rsidRDefault="009041BC">
          <w:pPr>
            <w:pStyle w:val="TOC2"/>
            <w:rPr>
              <w:rFonts w:asciiTheme="minorHAnsi" w:eastAsiaTheme="minorEastAsia" w:hAnsiTheme="minorHAnsi" w:cstheme="minorBidi"/>
              <w:noProof/>
              <w:sz w:val="22"/>
              <w:szCs w:val="22"/>
              <w:lang w:eastAsia="en-GB"/>
            </w:rPr>
          </w:pPr>
          <w:hyperlink w:anchor="_Toc42854841" w:history="1">
            <w:r w:rsidR="0066452D" w:rsidRPr="00D043EF">
              <w:rPr>
                <w:rStyle w:val="Hyperlink"/>
                <w:noProof/>
              </w:rPr>
              <w:t>I.4.5 Payment of the balance</w:t>
            </w:r>
            <w:r w:rsidR="0066452D">
              <w:rPr>
                <w:noProof/>
                <w:webHidden/>
              </w:rPr>
              <w:tab/>
            </w:r>
            <w:r w:rsidR="0066452D">
              <w:rPr>
                <w:noProof/>
                <w:webHidden/>
              </w:rPr>
              <w:fldChar w:fldCharType="begin"/>
            </w:r>
            <w:r w:rsidR="0066452D">
              <w:rPr>
                <w:noProof/>
                <w:webHidden/>
              </w:rPr>
              <w:instrText xml:space="preserve"> PAGEREF _Toc42854841 \h </w:instrText>
            </w:r>
            <w:r w:rsidR="0066452D">
              <w:rPr>
                <w:noProof/>
                <w:webHidden/>
              </w:rPr>
            </w:r>
            <w:r w:rsidR="0066452D">
              <w:rPr>
                <w:noProof/>
                <w:webHidden/>
              </w:rPr>
              <w:fldChar w:fldCharType="separate"/>
            </w:r>
            <w:r w:rsidR="0066452D">
              <w:rPr>
                <w:noProof/>
                <w:webHidden/>
              </w:rPr>
              <w:t>5</w:t>
            </w:r>
            <w:r w:rsidR="0066452D">
              <w:rPr>
                <w:noProof/>
                <w:webHidden/>
              </w:rPr>
              <w:fldChar w:fldCharType="end"/>
            </w:r>
          </w:hyperlink>
        </w:p>
        <w:p w14:paraId="2D0567FC" w14:textId="77777777" w:rsidR="0066452D" w:rsidRDefault="009041BC">
          <w:pPr>
            <w:pStyle w:val="TOC2"/>
            <w:tabs>
              <w:tab w:val="left" w:pos="1916"/>
            </w:tabs>
            <w:rPr>
              <w:rFonts w:asciiTheme="minorHAnsi" w:eastAsiaTheme="minorEastAsia" w:hAnsiTheme="minorHAnsi" w:cstheme="minorBidi"/>
              <w:noProof/>
              <w:sz w:val="22"/>
              <w:szCs w:val="22"/>
              <w:lang w:eastAsia="en-GB"/>
            </w:rPr>
          </w:pPr>
          <w:hyperlink w:anchor="_Toc42854842" w:history="1">
            <w:r w:rsidR="0066452D" w:rsidRPr="00D043EF">
              <w:rPr>
                <w:rStyle w:val="Hyperlink"/>
                <w:noProof/>
              </w:rPr>
              <w:t>I.4.6</w:t>
            </w:r>
            <w:r w:rsidR="0066452D">
              <w:rPr>
                <w:rFonts w:asciiTheme="minorHAnsi" w:eastAsiaTheme="minorEastAsia" w:hAnsiTheme="minorHAnsi" w:cstheme="minorBidi"/>
                <w:noProof/>
                <w:sz w:val="22"/>
                <w:szCs w:val="22"/>
                <w:lang w:eastAsia="en-GB"/>
              </w:rPr>
              <w:tab/>
            </w:r>
            <w:r w:rsidR="0066452D" w:rsidRPr="00D043EF">
              <w:rPr>
                <w:rStyle w:val="Hyperlink"/>
                <w:noProof/>
              </w:rPr>
              <w:t>Notification of amounts due</w:t>
            </w:r>
            <w:r w:rsidR="0066452D">
              <w:rPr>
                <w:noProof/>
                <w:webHidden/>
              </w:rPr>
              <w:tab/>
            </w:r>
            <w:r w:rsidR="0066452D">
              <w:rPr>
                <w:noProof/>
                <w:webHidden/>
              </w:rPr>
              <w:fldChar w:fldCharType="begin"/>
            </w:r>
            <w:r w:rsidR="0066452D">
              <w:rPr>
                <w:noProof/>
                <w:webHidden/>
              </w:rPr>
              <w:instrText xml:space="preserve"> PAGEREF _Toc42854842 \h </w:instrText>
            </w:r>
            <w:r w:rsidR="0066452D">
              <w:rPr>
                <w:noProof/>
                <w:webHidden/>
              </w:rPr>
            </w:r>
            <w:r w:rsidR="0066452D">
              <w:rPr>
                <w:noProof/>
                <w:webHidden/>
              </w:rPr>
              <w:fldChar w:fldCharType="separate"/>
            </w:r>
            <w:r w:rsidR="0066452D">
              <w:rPr>
                <w:noProof/>
                <w:webHidden/>
              </w:rPr>
              <w:t>6</w:t>
            </w:r>
            <w:r w:rsidR="0066452D">
              <w:rPr>
                <w:noProof/>
                <w:webHidden/>
              </w:rPr>
              <w:fldChar w:fldCharType="end"/>
            </w:r>
          </w:hyperlink>
        </w:p>
        <w:p w14:paraId="4372F0B5" w14:textId="77777777" w:rsidR="0066452D" w:rsidRDefault="009041BC">
          <w:pPr>
            <w:pStyle w:val="TOC2"/>
            <w:tabs>
              <w:tab w:val="left" w:pos="1916"/>
            </w:tabs>
            <w:rPr>
              <w:rFonts w:asciiTheme="minorHAnsi" w:eastAsiaTheme="minorEastAsia" w:hAnsiTheme="minorHAnsi" w:cstheme="minorBidi"/>
              <w:noProof/>
              <w:sz w:val="22"/>
              <w:szCs w:val="22"/>
              <w:lang w:eastAsia="en-GB"/>
            </w:rPr>
          </w:pPr>
          <w:hyperlink w:anchor="_Toc42854843" w:history="1">
            <w:r w:rsidR="0066452D" w:rsidRPr="00D043EF">
              <w:rPr>
                <w:rStyle w:val="Hyperlink"/>
                <w:noProof/>
              </w:rPr>
              <w:t>I.4.7</w:t>
            </w:r>
            <w:r w:rsidR="0066452D">
              <w:rPr>
                <w:rFonts w:asciiTheme="minorHAnsi" w:eastAsiaTheme="minorEastAsia" w:hAnsiTheme="minorHAnsi" w:cstheme="minorBidi"/>
                <w:noProof/>
                <w:sz w:val="22"/>
                <w:szCs w:val="22"/>
                <w:lang w:eastAsia="en-GB"/>
              </w:rPr>
              <w:tab/>
            </w:r>
            <w:r w:rsidR="0066452D" w:rsidRPr="00D043EF">
              <w:rPr>
                <w:rStyle w:val="Hyperlink"/>
                <w:rFonts w:eastAsia="Calibri"/>
                <w:noProof/>
                <w:lang w:eastAsia="en-GB"/>
              </w:rPr>
              <w:t>Payments to the beneficiary</w:t>
            </w:r>
            <w:r w:rsidR="0066452D">
              <w:rPr>
                <w:noProof/>
                <w:webHidden/>
              </w:rPr>
              <w:tab/>
            </w:r>
            <w:r w:rsidR="0066452D">
              <w:rPr>
                <w:noProof/>
                <w:webHidden/>
              </w:rPr>
              <w:fldChar w:fldCharType="begin"/>
            </w:r>
            <w:r w:rsidR="0066452D">
              <w:rPr>
                <w:noProof/>
                <w:webHidden/>
              </w:rPr>
              <w:instrText xml:space="preserve"> PAGEREF _Toc42854843 \h </w:instrText>
            </w:r>
            <w:r w:rsidR="0066452D">
              <w:rPr>
                <w:noProof/>
                <w:webHidden/>
              </w:rPr>
            </w:r>
            <w:r w:rsidR="0066452D">
              <w:rPr>
                <w:noProof/>
                <w:webHidden/>
              </w:rPr>
              <w:fldChar w:fldCharType="separate"/>
            </w:r>
            <w:r w:rsidR="0066452D">
              <w:rPr>
                <w:noProof/>
                <w:webHidden/>
              </w:rPr>
              <w:t>6</w:t>
            </w:r>
            <w:r w:rsidR="0066452D">
              <w:rPr>
                <w:noProof/>
                <w:webHidden/>
              </w:rPr>
              <w:fldChar w:fldCharType="end"/>
            </w:r>
          </w:hyperlink>
        </w:p>
        <w:p w14:paraId="2B893881" w14:textId="77777777" w:rsidR="0066452D" w:rsidRDefault="009041BC">
          <w:pPr>
            <w:pStyle w:val="TOC2"/>
            <w:rPr>
              <w:rFonts w:asciiTheme="minorHAnsi" w:eastAsiaTheme="minorEastAsia" w:hAnsiTheme="minorHAnsi" w:cstheme="minorBidi"/>
              <w:noProof/>
              <w:sz w:val="22"/>
              <w:szCs w:val="22"/>
              <w:lang w:eastAsia="en-GB"/>
            </w:rPr>
          </w:pPr>
          <w:hyperlink w:anchor="_Toc42854844" w:history="1">
            <w:r w:rsidR="0066452D" w:rsidRPr="00D043EF">
              <w:rPr>
                <w:rStyle w:val="Hyperlink"/>
                <w:noProof/>
              </w:rPr>
              <w:t>I.4.8 Language of requests for payments and reports</w:t>
            </w:r>
            <w:r w:rsidR="0066452D">
              <w:rPr>
                <w:noProof/>
                <w:webHidden/>
              </w:rPr>
              <w:tab/>
            </w:r>
            <w:r w:rsidR="0066452D">
              <w:rPr>
                <w:noProof/>
                <w:webHidden/>
              </w:rPr>
              <w:fldChar w:fldCharType="begin"/>
            </w:r>
            <w:r w:rsidR="0066452D">
              <w:rPr>
                <w:noProof/>
                <w:webHidden/>
              </w:rPr>
              <w:instrText xml:space="preserve"> PAGEREF _Toc42854844 \h </w:instrText>
            </w:r>
            <w:r w:rsidR="0066452D">
              <w:rPr>
                <w:noProof/>
                <w:webHidden/>
              </w:rPr>
            </w:r>
            <w:r w:rsidR="0066452D">
              <w:rPr>
                <w:noProof/>
                <w:webHidden/>
              </w:rPr>
              <w:fldChar w:fldCharType="separate"/>
            </w:r>
            <w:r w:rsidR="0066452D">
              <w:rPr>
                <w:noProof/>
                <w:webHidden/>
              </w:rPr>
              <w:t>6</w:t>
            </w:r>
            <w:r w:rsidR="0066452D">
              <w:rPr>
                <w:noProof/>
                <w:webHidden/>
              </w:rPr>
              <w:fldChar w:fldCharType="end"/>
            </w:r>
          </w:hyperlink>
        </w:p>
        <w:p w14:paraId="4A498428" w14:textId="77777777" w:rsidR="0066452D" w:rsidRDefault="009041BC">
          <w:pPr>
            <w:pStyle w:val="TOC2"/>
            <w:rPr>
              <w:rFonts w:asciiTheme="minorHAnsi" w:eastAsiaTheme="minorEastAsia" w:hAnsiTheme="minorHAnsi" w:cstheme="minorBidi"/>
              <w:noProof/>
              <w:sz w:val="22"/>
              <w:szCs w:val="22"/>
              <w:lang w:eastAsia="en-GB"/>
            </w:rPr>
          </w:pPr>
          <w:hyperlink w:anchor="_Toc42854845" w:history="1">
            <w:r w:rsidR="0066452D" w:rsidRPr="00D043EF">
              <w:rPr>
                <w:rStyle w:val="Hyperlink"/>
                <w:noProof/>
              </w:rPr>
              <w:t>I.4.9 Currency for requests for payments and conversion into euro</w:t>
            </w:r>
            <w:r w:rsidR="0066452D">
              <w:rPr>
                <w:noProof/>
                <w:webHidden/>
              </w:rPr>
              <w:tab/>
            </w:r>
            <w:r w:rsidR="0066452D">
              <w:rPr>
                <w:noProof/>
                <w:webHidden/>
              </w:rPr>
              <w:fldChar w:fldCharType="begin"/>
            </w:r>
            <w:r w:rsidR="0066452D">
              <w:rPr>
                <w:noProof/>
                <w:webHidden/>
              </w:rPr>
              <w:instrText xml:space="preserve"> PAGEREF _Toc42854845 \h </w:instrText>
            </w:r>
            <w:r w:rsidR="0066452D">
              <w:rPr>
                <w:noProof/>
                <w:webHidden/>
              </w:rPr>
            </w:r>
            <w:r w:rsidR="0066452D">
              <w:rPr>
                <w:noProof/>
                <w:webHidden/>
              </w:rPr>
              <w:fldChar w:fldCharType="separate"/>
            </w:r>
            <w:r w:rsidR="0066452D">
              <w:rPr>
                <w:noProof/>
                <w:webHidden/>
              </w:rPr>
              <w:t>6</w:t>
            </w:r>
            <w:r w:rsidR="0066452D">
              <w:rPr>
                <w:noProof/>
                <w:webHidden/>
              </w:rPr>
              <w:fldChar w:fldCharType="end"/>
            </w:r>
          </w:hyperlink>
        </w:p>
        <w:p w14:paraId="015FBD77" w14:textId="77777777" w:rsidR="0066452D" w:rsidRDefault="009041BC">
          <w:pPr>
            <w:pStyle w:val="TOC2"/>
            <w:tabs>
              <w:tab w:val="left" w:pos="1916"/>
            </w:tabs>
            <w:rPr>
              <w:rFonts w:asciiTheme="minorHAnsi" w:eastAsiaTheme="minorEastAsia" w:hAnsiTheme="minorHAnsi" w:cstheme="minorBidi"/>
              <w:noProof/>
              <w:sz w:val="22"/>
              <w:szCs w:val="22"/>
              <w:lang w:eastAsia="en-GB"/>
            </w:rPr>
          </w:pPr>
          <w:hyperlink w:anchor="_Toc42854846" w:history="1">
            <w:r w:rsidR="0066452D" w:rsidRPr="00D043EF">
              <w:rPr>
                <w:rStyle w:val="Hyperlink"/>
                <w:noProof/>
              </w:rPr>
              <w:t>I.4.10</w:t>
            </w:r>
            <w:r w:rsidR="0066452D">
              <w:rPr>
                <w:rFonts w:asciiTheme="minorHAnsi" w:eastAsiaTheme="minorEastAsia" w:hAnsiTheme="minorHAnsi" w:cstheme="minorBidi"/>
                <w:noProof/>
                <w:sz w:val="22"/>
                <w:szCs w:val="22"/>
                <w:lang w:eastAsia="en-GB"/>
              </w:rPr>
              <w:tab/>
            </w:r>
            <w:r w:rsidR="0066452D" w:rsidRPr="00D043EF">
              <w:rPr>
                <w:rStyle w:val="Hyperlink"/>
                <w:noProof/>
              </w:rPr>
              <w:t>Currency for payments</w:t>
            </w:r>
            <w:r w:rsidR="0066452D">
              <w:rPr>
                <w:noProof/>
                <w:webHidden/>
              </w:rPr>
              <w:tab/>
            </w:r>
            <w:r w:rsidR="0066452D">
              <w:rPr>
                <w:noProof/>
                <w:webHidden/>
              </w:rPr>
              <w:fldChar w:fldCharType="begin"/>
            </w:r>
            <w:r w:rsidR="0066452D">
              <w:rPr>
                <w:noProof/>
                <w:webHidden/>
              </w:rPr>
              <w:instrText xml:space="preserve"> PAGEREF _Toc42854846 \h </w:instrText>
            </w:r>
            <w:r w:rsidR="0066452D">
              <w:rPr>
                <w:noProof/>
                <w:webHidden/>
              </w:rPr>
            </w:r>
            <w:r w:rsidR="0066452D">
              <w:rPr>
                <w:noProof/>
                <w:webHidden/>
              </w:rPr>
              <w:fldChar w:fldCharType="separate"/>
            </w:r>
            <w:r w:rsidR="0066452D">
              <w:rPr>
                <w:noProof/>
                <w:webHidden/>
              </w:rPr>
              <w:t>7</w:t>
            </w:r>
            <w:r w:rsidR="0066452D">
              <w:rPr>
                <w:noProof/>
                <w:webHidden/>
              </w:rPr>
              <w:fldChar w:fldCharType="end"/>
            </w:r>
          </w:hyperlink>
        </w:p>
        <w:p w14:paraId="50F423EB" w14:textId="77777777" w:rsidR="0066452D" w:rsidRDefault="009041BC">
          <w:pPr>
            <w:pStyle w:val="TOC2"/>
            <w:tabs>
              <w:tab w:val="left" w:pos="1916"/>
            </w:tabs>
            <w:rPr>
              <w:rFonts w:asciiTheme="minorHAnsi" w:eastAsiaTheme="minorEastAsia" w:hAnsiTheme="minorHAnsi" w:cstheme="minorBidi"/>
              <w:noProof/>
              <w:sz w:val="22"/>
              <w:szCs w:val="22"/>
              <w:lang w:eastAsia="en-GB"/>
            </w:rPr>
          </w:pPr>
          <w:hyperlink w:anchor="_Toc42854847" w:history="1">
            <w:r w:rsidR="0066452D" w:rsidRPr="00D043EF">
              <w:rPr>
                <w:rStyle w:val="Hyperlink"/>
                <w:noProof/>
              </w:rPr>
              <w:t>I.4.11</w:t>
            </w:r>
            <w:r w:rsidR="0066452D">
              <w:rPr>
                <w:rFonts w:asciiTheme="minorHAnsi" w:eastAsiaTheme="minorEastAsia" w:hAnsiTheme="minorHAnsi" w:cstheme="minorBidi"/>
                <w:noProof/>
                <w:sz w:val="22"/>
                <w:szCs w:val="22"/>
                <w:lang w:eastAsia="en-GB"/>
              </w:rPr>
              <w:tab/>
            </w:r>
            <w:r w:rsidR="0066452D" w:rsidRPr="00D043EF">
              <w:rPr>
                <w:rStyle w:val="Hyperlink"/>
                <w:noProof/>
                <w:lang w:eastAsia="en-GB"/>
              </w:rPr>
              <w:t>Date of payment</w:t>
            </w:r>
            <w:r w:rsidR="0066452D">
              <w:rPr>
                <w:noProof/>
                <w:webHidden/>
              </w:rPr>
              <w:tab/>
            </w:r>
            <w:r w:rsidR="0066452D">
              <w:rPr>
                <w:noProof/>
                <w:webHidden/>
              </w:rPr>
              <w:fldChar w:fldCharType="begin"/>
            </w:r>
            <w:r w:rsidR="0066452D">
              <w:rPr>
                <w:noProof/>
                <w:webHidden/>
              </w:rPr>
              <w:instrText xml:space="preserve"> PAGEREF _Toc42854847 \h </w:instrText>
            </w:r>
            <w:r w:rsidR="0066452D">
              <w:rPr>
                <w:noProof/>
                <w:webHidden/>
              </w:rPr>
            </w:r>
            <w:r w:rsidR="0066452D">
              <w:rPr>
                <w:noProof/>
                <w:webHidden/>
              </w:rPr>
              <w:fldChar w:fldCharType="separate"/>
            </w:r>
            <w:r w:rsidR="0066452D">
              <w:rPr>
                <w:noProof/>
                <w:webHidden/>
              </w:rPr>
              <w:t>7</w:t>
            </w:r>
            <w:r w:rsidR="0066452D">
              <w:rPr>
                <w:noProof/>
                <w:webHidden/>
              </w:rPr>
              <w:fldChar w:fldCharType="end"/>
            </w:r>
          </w:hyperlink>
        </w:p>
        <w:p w14:paraId="4112D639" w14:textId="77777777" w:rsidR="0066452D" w:rsidRDefault="009041BC">
          <w:pPr>
            <w:pStyle w:val="TOC2"/>
            <w:tabs>
              <w:tab w:val="left" w:pos="1916"/>
            </w:tabs>
            <w:rPr>
              <w:rFonts w:asciiTheme="minorHAnsi" w:eastAsiaTheme="minorEastAsia" w:hAnsiTheme="minorHAnsi" w:cstheme="minorBidi"/>
              <w:noProof/>
              <w:sz w:val="22"/>
              <w:szCs w:val="22"/>
              <w:lang w:eastAsia="en-GB"/>
            </w:rPr>
          </w:pPr>
          <w:hyperlink w:anchor="_Toc42854848" w:history="1">
            <w:r w:rsidR="0066452D" w:rsidRPr="00D043EF">
              <w:rPr>
                <w:rStyle w:val="Hyperlink"/>
                <w:noProof/>
              </w:rPr>
              <w:t>I.4.12</w:t>
            </w:r>
            <w:r w:rsidR="0066452D">
              <w:rPr>
                <w:rFonts w:asciiTheme="minorHAnsi" w:eastAsiaTheme="minorEastAsia" w:hAnsiTheme="minorHAnsi" w:cstheme="minorBidi"/>
                <w:noProof/>
                <w:sz w:val="22"/>
                <w:szCs w:val="22"/>
                <w:lang w:eastAsia="en-GB"/>
              </w:rPr>
              <w:tab/>
            </w:r>
            <w:r w:rsidR="0066452D" w:rsidRPr="00D043EF">
              <w:rPr>
                <w:rStyle w:val="Hyperlink"/>
                <w:noProof/>
                <w:lang w:eastAsia="en-GB"/>
              </w:rPr>
              <w:t>Costs of payment transfers</w:t>
            </w:r>
            <w:r w:rsidR="0066452D">
              <w:rPr>
                <w:noProof/>
                <w:webHidden/>
              </w:rPr>
              <w:tab/>
            </w:r>
            <w:r w:rsidR="0066452D">
              <w:rPr>
                <w:noProof/>
                <w:webHidden/>
              </w:rPr>
              <w:fldChar w:fldCharType="begin"/>
            </w:r>
            <w:r w:rsidR="0066452D">
              <w:rPr>
                <w:noProof/>
                <w:webHidden/>
              </w:rPr>
              <w:instrText xml:space="preserve"> PAGEREF _Toc42854848 \h </w:instrText>
            </w:r>
            <w:r w:rsidR="0066452D">
              <w:rPr>
                <w:noProof/>
                <w:webHidden/>
              </w:rPr>
            </w:r>
            <w:r w:rsidR="0066452D">
              <w:rPr>
                <w:noProof/>
                <w:webHidden/>
              </w:rPr>
              <w:fldChar w:fldCharType="separate"/>
            </w:r>
            <w:r w:rsidR="0066452D">
              <w:rPr>
                <w:noProof/>
                <w:webHidden/>
              </w:rPr>
              <w:t>7</w:t>
            </w:r>
            <w:r w:rsidR="0066452D">
              <w:rPr>
                <w:noProof/>
                <w:webHidden/>
              </w:rPr>
              <w:fldChar w:fldCharType="end"/>
            </w:r>
          </w:hyperlink>
        </w:p>
        <w:p w14:paraId="0AB12493" w14:textId="77777777" w:rsidR="0066452D" w:rsidRDefault="009041BC">
          <w:pPr>
            <w:pStyle w:val="TOC2"/>
            <w:tabs>
              <w:tab w:val="left" w:pos="1916"/>
            </w:tabs>
            <w:rPr>
              <w:rFonts w:asciiTheme="minorHAnsi" w:eastAsiaTheme="minorEastAsia" w:hAnsiTheme="minorHAnsi" w:cstheme="minorBidi"/>
              <w:noProof/>
              <w:sz w:val="22"/>
              <w:szCs w:val="22"/>
              <w:lang w:eastAsia="en-GB"/>
            </w:rPr>
          </w:pPr>
          <w:hyperlink w:anchor="_Toc42854849" w:history="1">
            <w:r w:rsidR="0066452D" w:rsidRPr="00D043EF">
              <w:rPr>
                <w:rStyle w:val="Hyperlink"/>
                <w:noProof/>
              </w:rPr>
              <w:t>I.4.13</w:t>
            </w:r>
            <w:r w:rsidR="0066452D">
              <w:rPr>
                <w:rFonts w:asciiTheme="minorHAnsi" w:eastAsiaTheme="minorEastAsia" w:hAnsiTheme="minorHAnsi" w:cstheme="minorBidi"/>
                <w:noProof/>
                <w:sz w:val="22"/>
                <w:szCs w:val="22"/>
                <w:lang w:eastAsia="en-GB"/>
              </w:rPr>
              <w:tab/>
            </w:r>
            <w:r w:rsidR="0066452D" w:rsidRPr="00D043EF">
              <w:rPr>
                <w:rStyle w:val="Hyperlink"/>
                <w:noProof/>
                <w:lang w:eastAsia="en-GB"/>
              </w:rPr>
              <w:t>Interest on late payment</w:t>
            </w:r>
            <w:r w:rsidR="0066452D">
              <w:rPr>
                <w:noProof/>
                <w:webHidden/>
              </w:rPr>
              <w:tab/>
            </w:r>
            <w:r w:rsidR="0066452D">
              <w:rPr>
                <w:noProof/>
                <w:webHidden/>
              </w:rPr>
              <w:fldChar w:fldCharType="begin"/>
            </w:r>
            <w:r w:rsidR="0066452D">
              <w:rPr>
                <w:noProof/>
                <w:webHidden/>
              </w:rPr>
              <w:instrText xml:space="preserve"> PAGEREF _Toc42854849 \h </w:instrText>
            </w:r>
            <w:r w:rsidR="0066452D">
              <w:rPr>
                <w:noProof/>
                <w:webHidden/>
              </w:rPr>
            </w:r>
            <w:r w:rsidR="0066452D">
              <w:rPr>
                <w:noProof/>
                <w:webHidden/>
              </w:rPr>
              <w:fldChar w:fldCharType="separate"/>
            </w:r>
            <w:r w:rsidR="0066452D">
              <w:rPr>
                <w:noProof/>
                <w:webHidden/>
              </w:rPr>
              <w:t>7</w:t>
            </w:r>
            <w:r w:rsidR="0066452D">
              <w:rPr>
                <w:noProof/>
                <w:webHidden/>
              </w:rPr>
              <w:fldChar w:fldCharType="end"/>
            </w:r>
          </w:hyperlink>
        </w:p>
        <w:p w14:paraId="48D4C30A" w14:textId="77777777" w:rsidR="0066452D" w:rsidRDefault="009041BC">
          <w:pPr>
            <w:pStyle w:val="TOC1"/>
            <w:tabs>
              <w:tab w:val="left" w:pos="1916"/>
            </w:tabs>
            <w:rPr>
              <w:rFonts w:asciiTheme="minorHAnsi" w:eastAsiaTheme="minorEastAsia" w:hAnsiTheme="minorHAnsi" w:cstheme="minorBidi"/>
              <w:caps w:val="0"/>
              <w:noProof/>
              <w:sz w:val="22"/>
              <w:szCs w:val="22"/>
              <w:lang w:eastAsia="en-GB"/>
            </w:rPr>
          </w:pPr>
          <w:hyperlink w:anchor="_Toc42854850" w:history="1">
            <w:r w:rsidR="0066452D" w:rsidRPr="00D043EF">
              <w:rPr>
                <w:rStyle w:val="Hyperlink"/>
                <w:noProof/>
              </w:rPr>
              <w:t>ARTICLE I.5</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BANK ACCOUNT FOR PAYMENTS</w:t>
            </w:r>
            <w:r w:rsidR="0066452D">
              <w:rPr>
                <w:noProof/>
                <w:webHidden/>
              </w:rPr>
              <w:tab/>
            </w:r>
            <w:r w:rsidR="0066452D">
              <w:rPr>
                <w:noProof/>
                <w:webHidden/>
              </w:rPr>
              <w:fldChar w:fldCharType="begin"/>
            </w:r>
            <w:r w:rsidR="0066452D">
              <w:rPr>
                <w:noProof/>
                <w:webHidden/>
              </w:rPr>
              <w:instrText xml:space="preserve"> PAGEREF _Toc42854850 \h </w:instrText>
            </w:r>
            <w:r w:rsidR="0066452D">
              <w:rPr>
                <w:noProof/>
                <w:webHidden/>
              </w:rPr>
            </w:r>
            <w:r w:rsidR="0066452D">
              <w:rPr>
                <w:noProof/>
                <w:webHidden/>
              </w:rPr>
              <w:fldChar w:fldCharType="separate"/>
            </w:r>
            <w:r w:rsidR="0066452D">
              <w:rPr>
                <w:noProof/>
                <w:webHidden/>
              </w:rPr>
              <w:t>8</w:t>
            </w:r>
            <w:r w:rsidR="0066452D">
              <w:rPr>
                <w:noProof/>
                <w:webHidden/>
              </w:rPr>
              <w:fldChar w:fldCharType="end"/>
            </w:r>
          </w:hyperlink>
        </w:p>
        <w:p w14:paraId="254B33D8" w14:textId="77777777" w:rsidR="0066452D" w:rsidRDefault="009041BC">
          <w:pPr>
            <w:pStyle w:val="TOC1"/>
            <w:tabs>
              <w:tab w:val="left" w:pos="1916"/>
            </w:tabs>
            <w:rPr>
              <w:rFonts w:asciiTheme="minorHAnsi" w:eastAsiaTheme="minorEastAsia" w:hAnsiTheme="minorHAnsi" w:cstheme="minorBidi"/>
              <w:caps w:val="0"/>
              <w:noProof/>
              <w:sz w:val="22"/>
              <w:szCs w:val="22"/>
              <w:lang w:eastAsia="en-GB"/>
            </w:rPr>
          </w:pPr>
          <w:hyperlink w:anchor="_Toc42854851" w:history="1">
            <w:r w:rsidR="0066452D" w:rsidRPr="00D043EF">
              <w:rPr>
                <w:rStyle w:val="Hyperlink"/>
                <w:noProof/>
              </w:rPr>
              <w:t>ARTICLE I.6</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PROCESSING OF PERSONAL DATA AND COMMUNICATION DETAILS OF THE PARTIES</w:t>
            </w:r>
            <w:r w:rsidR="0066452D">
              <w:rPr>
                <w:noProof/>
                <w:webHidden/>
              </w:rPr>
              <w:tab/>
            </w:r>
            <w:r w:rsidR="0066452D">
              <w:rPr>
                <w:noProof/>
                <w:webHidden/>
              </w:rPr>
              <w:fldChar w:fldCharType="begin"/>
            </w:r>
            <w:r w:rsidR="0066452D">
              <w:rPr>
                <w:noProof/>
                <w:webHidden/>
              </w:rPr>
              <w:instrText xml:space="preserve"> PAGEREF _Toc42854851 \h </w:instrText>
            </w:r>
            <w:r w:rsidR="0066452D">
              <w:rPr>
                <w:noProof/>
                <w:webHidden/>
              </w:rPr>
            </w:r>
            <w:r w:rsidR="0066452D">
              <w:rPr>
                <w:noProof/>
                <w:webHidden/>
              </w:rPr>
              <w:fldChar w:fldCharType="separate"/>
            </w:r>
            <w:r w:rsidR="0066452D">
              <w:rPr>
                <w:noProof/>
                <w:webHidden/>
              </w:rPr>
              <w:t>8</w:t>
            </w:r>
            <w:r w:rsidR="0066452D">
              <w:rPr>
                <w:noProof/>
                <w:webHidden/>
              </w:rPr>
              <w:fldChar w:fldCharType="end"/>
            </w:r>
          </w:hyperlink>
        </w:p>
        <w:p w14:paraId="5110BDCF" w14:textId="77777777" w:rsidR="0066452D" w:rsidRDefault="009041BC">
          <w:pPr>
            <w:pStyle w:val="TOC2"/>
            <w:tabs>
              <w:tab w:val="left" w:pos="1916"/>
            </w:tabs>
            <w:rPr>
              <w:rFonts w:asciiTheme="minorHAnsi" w:eastAsiaTheme="minorEastAsia" w:hAnsiTheme="minorHAnsi" w:cstheme="minorBidi"/>
              <w:noProof/>
              <w:sz w:val="22"/>
              <w:szCs w:val="22"/>
              <w:lang w:eastAsia="en-GB"/>
            </w:rPr>
          </w:pPr>
          <w:hyperlink w:anchor="_Toc42854852" w:history="1">
            <w:r w:rsidR="0066452D" w:rsidRPr="00D043EF">
              <w:rPr>
                <w:rStyle w:val="Hyperlink"/>
                <w:noProof/>
              </w:rPr>
              <w:t>I.6.1</w:t>
            </w:r>
            <w:r w:rsidR="0066452D">
              <w:rPr>
                <w:rFonts w:asciiTheme="minorHAnsi" w:eastAsiaTheme="minorEastAsia" w:hAnsiTheme="minorHAnsi" w:cstheme="minorBidi"/>
                <w:noProof/>
                <w:sz w:val="22"/>
                <w:szCs w:val="22"/>
                <w:lang w:eastAsia="en-GB"/>
              </w:rPr>
              <w:tab/>
            </w:r>
            <w:r w:rsidR="0066452D" w:rsidRPr="00D043EF">
              <w:rPr>
                <w:rStyle w:val="Hyperlink"/>
                <w:noProof/>
              </w:rPr>
              <w:t>Communication details of the NA</w:t>
            </w:r>
            <w:r w:rsidR="0066452D">
              <w:rPr>
                <w:noProof/>
                <w:webHidden/>
              </w:rPr>
              <w:tab/>
            </w:r>
            <w:r w:rsidR="0066452D">
              <w:rPr>
                <w:noProof/>
                <w:webHidden/>
              </w:rPr>
              <w:fldChar w:fldCharType="begin"/>
            </w:r>
            <w:r w:rsidR="0066452D">
              <w:rPr>
                <w:noProof/>
                <w:webHidden/>
              </w:rPr>
              <w:instrText xml:space="preserve"> PAGEREF _Toc42854852 \h </w:instrText>
            </w:r>
            <w:r w:rsidR="0066452D">
              <w:rPr>
                <w:noProof/>
                <w:webHidden/>
              </w:rPr>
            </w:r>
            <w:r w:rsidR="0066452D">
              <w:rPr>
                <w:noProof/>
                <w:webHidden/>
              </w:rPr>
              <w:fldChar w:fldCharType="separate"/>
            </w:r>
            <w:r w:rsidR="0066452D">
              <w:rPr>
                <w:noProof/>
                <w:webHidden/>
              </w:rPr>
              <w:t>8</w:t>
            </w:r>
            <w:r w:rsidR="0066452D">
              <w:rPr>
                <w:noProof/>
                <w:webHidden/>
              </w:rPr>
              <w:fldChar w:fldCharType="end"/>
            </w:r>
          </w:hyperlink>
        </w:p>
        <w:p w14:paraId="0A4E8DF6" w14:textId="77777777" w:rsidR="0066452D" w:rsidRDefault="009041BC">
          <w:pPr>
            <w:pStyle w:val="TOC2"/>
            <w:tabs>
              <w:tab w:val="left" w:pos="1916"/>
            </w:tabs>
            <w:rPr>
              <w:rFonts w:asciiTheme="minorHAnsi" w:eastAsiaTheme="minorEastAsia" w:hAnsiTheme="minorHAnsi" w:cstheme="minorBidi"/>
              <w:noProof/>
              <w:sz w:val="22"/>
              <w:szCs w:val="22"/>
              <w:lang w:eastAsia="en-GB"/>
            </w:rPr>
          </w:pPr>
          <w:hyperlink w:anchor="_Toc42854853" w:history="1">
            <w:r w:rsidR="0066452D" w:rsidRPr="00D043EF">
              <w:rPr>
                <w:rStyle w:val="Hyperlink"/>
                <w:noProof/>
              </w:rPr>
              <w:t>I.6.2</w:t>
            </w:r>
            <w:r w:rsidR="0066452D">
              <w:rPr>
                <w:rFonts w:asciiTheme="minorHAnsi" w:eastAsiaTheme="minorEastAsia" w:hAnsiTheme="minorHAnsi" w:cstheme="minorBidi"/>
                <w:noProof/>
                <w:sz w:val="22"/>
                <w:szCs w:val="22"/>
                <w:lang w:eastAsia="en-GB"/>
              </w:rPr>
              <w:tab/>
            </w:r>
            <w:r w:rsidR="0066452D" w:rsidRPr="00D043EF">
              <w:rPr>
                <w:rStyle w:val="Hyperlink"/>
                <w:noProof/>
              </w:rPr>
              <w:t>Communication details of the beneficiary</w:t>
            </w:r>
            <w:r w:rsidR="0066452D">
              <w:rPr>
                <w:noProof/>
                <w:webHidden/>
              </w:rPr>
              <w:tab/>
            </w:r>
            <w:r w:rsidR="0066452D">
              <w:rPr>
                <w:noProof/>
                <w:webHidden/>
              </w:rPr>
              <w:fldChar w:fldCharType="begin"/>
            </w:r>
            <w:r w:rsidR="0066452D">
              <w:rPr>
                <w:noProof/>
                <w:webHidden/>
              </w:rPr>
              <w:instrText xml:space="preserve"> PAGEREF _Toc42854853 \h </w:instrText>
            </w:r>
            <w:r w:rsidR="0066452D">
              <w:rPr>
                <w:noProof/>
                <w:webHidden/>
              </w:rPr>
            </w:r>
            <w:r w:rsidR="0066452D">
              <w:rPr>
                <w:noProof/>
                <w:webHidden/>
              </w:rPr>
              <w:fldChar w:fldCharType="separate"/>
            </w:r>
            <w:r w:rsidR="0066452D">
              <w:rPr>
                <w:noProof/>
                <w:webHidden/>
              </w:rPr>
              <w:t>8</w:t>
            </w:r>
            <w:r w:rsidR="0066452D">
              <w:rPr>
                <w:noProof/>
                <w:webHidden/>
              </w:rPr>
              <w:fldChar w:fldCharType="end"/>
            </w:r>
          </w:hyperlink>
        </w:p>
        <w:p w14:paraId="02A8CF18" w14:textId="77777777" w:rsidR="0066452D" w:rsidRDefault="009041BC">
          <w:pPr>
            <w:pStyle w:val="TOC1"/>
            <w:tabs>
              <w:tab w:val="left" w:pos="1916"/>
            </w:tabs>
            <w:rPr>
              <w:rFonts w:asciiTheme="minorHAnsi" w:eastAsiaTheme="minorEastAsia" w:hAnsiTheme="minorHAnsi" w:cstheme="minorBidi"/>
              <w:caps w:val="0"/>
              <w:noProof/>
              <w:sz w:val="22"/>
              <w:szCs w:val="22"/>
              <w:lang w:eastAsia="en-GB"/>
            </w:rPr>
          </w:pPr>
          <w:hyperlink w:anchor="_Toc42854854" w:history="1">
            <w:r w:rsidR="0066452D" w:rsidRPr="00D043EF">
              <w:rPr>
                <w:rStyle w:val="Hyperlink"/>
                <w:noProof/>
                <w:snapToGrid w:val="0"/>
                <w:lang w:eastAsia="en-GB"/>
              </w:rPr>
              <w:t>ARTICLE I.7</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xml:space="preserve">- </w:t>
            </w:r>
            <w:r w:rsidR="0066452D" w:rsidRPr="00D043EF">
              <w:rPr>
                <w:rStyle w:val="Hyperlink"/>
                <w:noProof/>
                <w:snapToGrid w:val="0"/>
                <w:lang w:eastAsia="en-GB"/>
              </w:rPr>
              <w:t>PROTECTION AND SAFETY OF PARTICIPANTS</w:t>
            </w:r>
            <w:r w:rsidR="0066452D">
              <w:rPr>
                <w:noProof/>
                <w:webHidden/>
              </w:rPr>
              <w:tab/>
            </w:r>
            <w:r w:rsidR="0066452D">
              <w:rPr>
                <w:noProof/>
                <w:webHidden/>
              </w:rPr>
              <w:fldChar w:fldCharType="begin"/>
            </w:r>
            <w:r w:rsidR="0066452D">
              <w:rPr>
                <w:noProof/>
                <w:webHidden/>
              </w:rPr>
              <w:instrText xml:space="preserve"> PAGEREF _Toc42854854 \h </w:instrText>
            </w:r>
            <w:r w:rsidR="0066452D">
              <w:rPr>
                <w:noProof/>
                <w:webHidden/>
              </w:rPr>
            </w:r>
            <w:r w:rsidR="0066452D">
              <w:rPr>
                <w:noProof/>
                <w:webHidden/>
              </w:rPr>
              <w:fldChar w:fldCharType="separate"/>
            </w:r>
            <w:r w:rsidR="0066452D">
              <w:rPr>
                <w:noProof/>
                <w:webHidden/>
              </w:rPr>
              <w:t>8</w:t>
            </w:r>
            <w:r w:rsidR="0066452D">
              <w:rPr>
                <w:noProof/>
                <w:webHidden/>
              </w:rPr>
              <w:fldChar w:fldCharType="end"/>
            </w:r>
          </w:hyperlink>
        </w:p>
        <w:p w14:paraId="211D6C17" w14:textId="77777777" w:rsidR="0066452D" w:rsidRDefault="009041BC">
          <w:pPr>
            <w:pStyle w:val="TOC1"/>
            <w:tabs>
              <w:tab w:val="left" w:pos="1916"/>
            </w:tabs>
            <w:rPr>
              <w:rFonts w:asciiTheme="minorHAnsi" w:eastAsiaTheme="minorEastAsia" w:hAnsiTheme="minorHAnsi" w:cstheme="minorBidi"/>
              <w:caps w:val="0"/>
              <w:noProof/>
              <w:sz w:val="22"/>
              <w:szCs w:val="22"/>
              <w:lang w:eastAsia="en-GB"/>
            </w:rPr>
          </w:pPr>
          <w:hyperlink w:anchor="_Toc42854855" w:history="1">
            <w:r w:rsidR="0066452D" w:rsidRPr="00D043EF">
              <w:rPr>
                <w:rStyle w:val="Hyperlink"/>
                <w:noProof/>
              </w:rPr>
              <w:t>ARTICLE I.8</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ADDITIONAL PROVISIONS ON USE OF THE RESULTS (INCLUDING INTELLECTUAL AND INDUSTRIAL PROPERTY RIGHTS)</w:t>
            </w:r>
            <w:r w:rsidR="0066452D">
              <w:rPr>
                <w:noProof/>
                <w:webHidden/>
              </w:rPr>
              <w:tab/>
            </w:r>
            <w:r w:rsidR="0066452D">
              <w:rPr>
                <w:noProof/>
                <w:webHidden/>
              </w:rPr>
              <w:fldChar w:fldCharType="begin"/>
            </w:r>
            <w:r w:rsidR="0066452D">
              <w:rPr>
                <w:noProof/>
                <w:webHidden/>
              </w:rPr>
              <w:instrText xml:space="preserve"> PAGEREF _Toc42854855 \h </w:instrText>
            </w:r>
            <w:r w:rsidR="0066452D">
              <w:rPr>
                <w:noProof/>
                <w:webHidden/>
              </w:rPr>
            </w:r>
            <w:r w:rsidR="0066452D">
              <w:rPr>
                <w:noProof/>
                <w:webHidden/>
              </w:rPr>
              <w:fldChar w:fldCharType="separate"/>
            </w:r>
            <w:r w:rsidR="0066452D">
              <w:rPr>
                <w:noProof/>
                <w:webHidden/>
              </w:rPr>
              <w:t>9</w:t>
            </w:r>
            <w:r w:rsidR="0066452D">
              <w:rPr>
                <w:noProof/>
                <w:webHidden/>
              </w:rPr>
              <w:fldChar w:fldCharType="end"/>
            </w:r>
          </w:hyperlink>
        </w:p>
        <w:p w14:paraId="00C873D2" w14:textId="77777777" w:rsidR="0066452D" w:rsidRDefault="009041BC">
          <w:pPr>
            <w:pStyle w:val="TOC1"/>
            <w:tabs>
              <w:tab w:val="left" w:pos="1916"/>
            </w:tabs>
            <w:rPr>
              <w:rFonts w:asciiTheme="minorHAnsi" w:eastAsiaTheme="minorEastAsia" w:hAnsiTheme="minorHAnsi" w:cstheme="minorBidi"/>
              <w:caps w:val="0"/>
              <w:noProof/>
              <w:sz w:val="22"/>
              <w:szCs w:val="22"/>
              <w:lang w:eastAsia="en-GB"/>
            </w:rPr>
          </w:pPr>
          <w:hyperlink w:anchor="_Toc42854856" w:history="1">
            <w:r w:rsidR="0066452D" w:rsidRPr="00D043EF">
              <w:rPr>
                <w:rStyle w:val="Hyperlink"/>
                <w:noProof/>
              </w:rPr>
              <w:t>ARTICLE I.9</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USE OF IT TOOLS</w:t>
            </w:r>
            <w:r w:rsidR="0066452D">
              <w:rPr>
                <w:noProof/>
                <w:webHidden/>
              </w:rPr>
              <w:tab/>
            </w:r>
            <w:r w:rsidR="0066452D">
              <w:rPr>
                <w:noProof/>
                <w:webHidden/>
              </w:rPr>
              <w:fldChar w:fldCharType="begin"/>
            </w:r>
            <w:r w:rsidR="0066452D">
              <w:rPr>
                <w:noProof/>
                <w:webHidden/>
              </w:rPr>
              <w:instrText xml:space="preserve"> PAGEREF _Toc42854856 \h </w:instrText>
            </w:r>
            <w:r w:rsidR="0066452D">
              <w:rPr>
                <w:noProof/>
                <w:webHidden/>
              </w:rPr>
            </w:r>
            <w:r w:rsidR="0066452D">
              <w:rPr>
                <w:noProof/>
                <w:webHidden/>
              </w:rPr>
              <w:fldChar w:fldCharType="separate"/>
            </w:r>
            <w:r w:rsidR="0066452D">
              <w:rPr>
                <w:noProof/>
                <w:webHidden/>
              </w:rPr>
              <w:t>9</w:t>
            </w:r>
            <w:r w:rsidR="0066452D">
              <w:rPr>
                <w:noProof/>
                <w:webHidden/>
              </w:rPr>
              <w:fldChar w:fldCharType="end"/>
            </w:r>
          </w:hyperlink>
        </w:p>
        <w:p w14:paraId="250FF204" w14:textId="77777777" w:rsidR="0066452D" w:rsidRDefault="009041BC">
          <w:pPr>
            <w:pStyle w:val="TOC2"/>
            <w:tabs>
              <w:tab w:val="left" w:pos="1916"/>
            </w:tabs>
            <w:rPr>
              <w:rFonts w:asciiTheme="minorHAnsi" w:eastAsiaTheme="minorEastAsia" w:hAnsiTheme="minorHAnsi" w:cstheme="minorBidi"/>
              <w:noProof/>
              <w:sz w:val="22"/>
              <w:szCs w:val="22"/>
              <w:lang w:eastAsia="en-GB"/>
            </w:rPr>
          </w:pPr>
          <w:hyperlink w:anchor="_Toc42854857" w:history="1">
            <w:r w:rsidR="0066452D" w:rsidRPr="00D043EF">
              <w:rPr>
                <w:rStyle w:val="Hyperlink"/>
                <w:noProof/>
              </w:rPr>
              <w:t>I.9.1</w:t>
            </w:r>
            <w:r w:rsidR="0066452D">
              <w:rPr>
                <w:rFonts w:asciiTheme="minorHAnsi" w:eastAsiaTheme="minorEastAsia" w:hAnsiTheme="minorHAnsi" w:cstheme="minorBidi"/>
                <w:noProof/>
                <w:sz w:val="22"/>
                <w:szCs w:val="22"/>
                <w:lang w:eastAsia="en-GB"/>
              </w:rPr>
              <w:tab/>
            </w:r>
            <w:r w:rsidR="0066452D" w:rsidRPr="00D043EF">
              <w:rPr>
                <w:rStyle w:val="Hyperlink"/>
                <w:noProof/>
              </w:rPr>
              <w:t>Mobility Tool+</w:t>
            </w:r>
            <w:r w:rsidR="0066452D">
              <w:rPr>
                <w:noProof/>
                <w:webHidden/>
              </w:rPr>
              <w:tab/>
            </w:r>
            <w:r w:rsidR="0066452D">
              <w:rPr>
                <w:noProof/>
                <w:webHidden/>
              </w:rPr>
              <w:fldChar w:fldCharType="begin"/>
            </w:r>
            <w:r w:rsidR="0066452D">
              <w:rPr>
                <w:noProof/>
                <w:webHidden/>
              </w:rPr>
              <w:instrText xml:space="preserve"> PAGEREF _Toc42854857 \h </w:instrText>
            </w:r>
            <w:r w:rsidR="0066452D">
              <w:rPr>
                <w:noProof/>
                <w:webHidden/>
              </w:rPr>
            </w:r>
            <w:r w:rsidR="0066452D">
              <w:rPr>
                <w:noProof/>
                <w:webHidden/>
              </w:rPr>
              <w:fldChar w:fldCharType="separate"/>
            </w:r>
            <w:r w:rsidR="0066452D">
              <w:rPr>
                <w:noProof/>
                <w:webHidden/>
              </w:rPr>
              <w:t>9</w:t>
            </w:r>
            <w:r w:rsidR="0066452D">
              <w:rPr>
                <w:noProof/>
                <w:webHidden/>
              </w:rPr>
              <w:fldChar w:fldCharType="end"/>
            </w:r>
          </w:hyperlink>
        </w:p>
        <w:p w14:paraId="6FC45C2B" w14:textId="77777777" w:rsidR="0066452D" w:rsidRDefault="009041BC">
          <w:pPr>
            <w:pStyle w:val="TOC2"/>
            <w:tabs>
              <w:tab w:val="left" w:pos="1916"/>
            </w:tabs>
            <w:rPr>
              <w:rFonts w:asciiTheme="minorHAnsi" w:eastAsiaTheme="minorEastAsia" w:hAnsiTheme="minorHAnsi" w:cstheme="minorBidi"/>
              <w:noProof/>
              <w:sz w:val="22"/>
              <w:szCs w:val="22"/>
              <w:lang w:eastAsia="en-GB"/>
            </w:rPr>
          </w:pPr>
          <w:hyperlink w:anchor="_Toc42854858" w:history="1">
            <w:r w:rsidR="0066452D" w:rsidRPr="00D043EF">
              <w:rPr>
                <w:rStyle w:val="Hyperlink"/>
                <w:noProof/>
              </w:rPr>
              <w:t>I.9.2</w:t>
            </w:r>
            <w:r w:rsidR="0066452D">
              <w:rPr>
                <w:rFonts w:asciiTheme="minorHAnsi" w:eastAsiaTheme="minorEastAsia" w:hAnsiTheme="minorHAnsi" w:cstheme="minorBidi"/>
                <w:noProof/>
                <w:sz w:val="22"/>
                <w:szCs w:val="22"/>
                <w:lang w:eastAsia="en-GB"/>
              </w:rPr>
              <w:tab/>
            </w:r>
            <w:r w:rsidR="0066452D" w:rsidRPr="00D043EF">
              <w:rPr>
                <w:rStyle w:val="Hyperlink"/>
                <w:noProof/>
              </w:rPr>
              <w:t>Erasmus+ Project Results Platform</w:t>
            </w:r>
            <w:r w:rsidR="0066452D">
              <w:rPr>
                <w:noProof/>
                <w:webHidden/>
              </w:rPr>
              <w:tab/>
            </w:r>
            <w:r w:rsidR="0066452D">
              <w:rPr>
                <w:noProof/>
                <w:webHidden/>
              </w:rPr>
              <w:fldChar w:fldCharType="begin"/>
            </w:r>
            <w:r w:rsidR="0066452D">
              <w:rPr>
                <w:noProof/>
                <w:webHidden/>
              </w:rPr>
              <w:instrText xml:space="preserve"> PAGEREF _Toc42854858 \h </w:instrText>
            </w:r>
            <w:r w:rsidR="0066452D">
              <w:rPr>
                <w:noProof/>
                <w:webHidden/>
              </w:rPr>
            </w:r>
            <w:r w:rsidR="0066452D">
              <w:rPr>
                <w:noProof/>
                <w:webHidden/>
              </w:rPr>
              <w:fldChar w:fldCharType="separate"/>
            </w:r>
            <w:r w:rsidR="0066452D">
              <w:rPr>
                <w:noProof/>
                <w:webHidden/>
              </w:rPr>
              <w:t>9</w:t>
            </w:r>
            <w:r w:rsidR="0066452D">
              <w:rPr>
                <w:noProof/>
                <w:webHidden/>
              </w:rPr>
              <w:fldChar w:fldCharType="end"/>
            </w:r>
          </w:hyperlink>
        </w:p>
        <w:p w14:paraId="5B10C55C" w14:textId="77777777" w:rsidR="0066452D" w:rsidRDefault="009041BC">
          <w:pPr>
            <w:pStyle w:val="TOC1"/>
            <w:rPr>
              <w:rFonts w:asciiTheme="minorHAnsi" w:eastAsiaTheme="minorEastAsia" w:hAnsiTheme="minorHAnsi" w:cstheme="minorBidi"/>
              <w:caps w:val="0"/>
              <w:noProof/>
              <w:sz w:val="22"/>
              <w:szCs w:val="22"/>
              <w:lang w:eastAsia="en-GB"/>
            </w:rPr>
          </w:pPr>
          <w:hyperlink w:anchor="_Toc42854859" w:history="1">
            <w:r w:rsidR="0066452D">
              <w:rPr>
                <w:rFonts w:asciiTheme="minorHAnsi" w:eastAsiaTheme="minorEastAsia" w:hAnsiTheme="minorHAnsi" w:cstheme="minorBidi"/>
                <w:caps w:val="0"/>
                <w:noProof/>
                <w:sz w:val="22"/>
                <w:szCs w:val="22"/>
                <w:lang w:eastAsia="en-GB"/>
              </w:rPr>
              <w:tab/>
            </w:r>
            <w:r w:rsidR="0066452D" w:rsidRPr="00D043EF">
              <w:rPr>
                <w:rStyle w:val="Hyperlink"/>
                <w:noProof/>
              </w:rPr>
              <w:t>- ADDITIONAL PROVISIONS ON SUBCONTRACTING</w:t>
            </w:r>
            <w:r w:rsidR="0066452D">
              <w:rPr>
                <w:noProof/>
                <w:webHidden/>
              </w:rPr>
              <w:tab/>
            </w:r>
            <w:r w:rsidR="0066452D">
              <w:rPr>
                <w:noProof/>
                <w:webHidden/>
              </w:rPr>
              <w:fldChar w:fldCharType="begin"/>
            </w:r>
            <w:r w:rsidR="0066452D">
              <w:rPr>
                <w:noProof/>
                <w:webHidden/>
              </w:rPr>
              <w:instrText xml:space="preserve"> PAGEREF _Toc42854859 \h </w:instrText>
            </w:r>
            <w:r w:rsidR="0066452D">
              <w:rPr>
                <w:noProof/>
                <w:webHidden/>
              </w:rPr>
            </w:r>
            <w:r w:rsidR="0066452D">
              <w:rPr>
                <w:noProof/>
                <w:webHidden/>
              </w:rPr>
              <w:fldChar w:fldCharType="separate"/>
            </w:r>
            <w:r w:rsidR="0066452D">
              <w:rPr>
                <w:noProof/>
                <w:webHidden/>
              </w:rPr>
              <w:t>9</w:t>
            </w:r>
            <w:r w:rsidR="0066452D">
              <w:rPr>
                <w:noProof/>
                <w:webHidden/>
              </w:rPr>
              <w:fldChar w:fldCharType="end"/>
            </w:r>
          </w:hyperlink>
        </w:p>
        <w:p w14:paraId="2D7033AA" w14:textId="77777777" w:rsidR="0066452D" w:rsidRDefault="009041BC">
          <w:pPr>
            <w:pStyle w:val="TOC1"/>
            <w:rPr>
              <w:rFonts w:asciiTheme="minorHAnsi" w:eastAsiaTheme="minorEastAsia" w:hAnsiTheme="minorHAnsi" w:cstheme="minorBidi"/>
              <w:caps w:val="0"/>
              <w:noProof/>
              <w:sz w:val="22"/>
              <w:szCs w:val="22"/>
              <w:lang w:eastAsia="en-GB"/>
            </w:rPr>
          </w:pPr>
          <w:hyperlink w:anchor="_Toc42854861" w:history="1">
            <w:r w:rsidR="0066452D" w:rsidRPr="00D043EF">
              <w:rPr>
                <w:rStyle w:val="Hyperlink"/>
                <w:i/>
                <w:noProof/>
              </w:rPr>
              <w:t>ARTICLE I.10</w:t>
            </w:r>
            <w:r w:rsidR="0066452D">
              <w:rPr>
                <w:noProof/>
                <w:webHidden/>
              </w:rPr>
              <w:tab/>
            </w:r>
            <w:r w:rsidR="0066452D">
              <w:rPr>
                <w:noProof/>
                <w:webHidden/>
              </w:rPr>
              <w:fldChar w:fldCharType="begin"/>
            </w:r>
            <w:r w:rsidR="0066452D">
              <w:rPr>
                <w:noProof/>
                <w:webHidden/>
              </w:rPr>
              <w:instrText xml:space="preserve"> PAGEREF _Toc42854861 \h </w:instrText>
            </w:r>
            <w:r w:rsidR="0066452D">
              <w:rPr>
                <w:noProof/>
                <w:webHidden/>
              </w:rPr>
            </w:r>
            <w:r w:rsidR="0066452D">
              <w:rPr>
                <w:noProof/>
                <w:webHidden/>
              </w:rPr>
              <w:fldChar w:fldCharType="separate"/>
            </w:r>
            <w:r w:rsidR="0066452D">
              <w:rPr>
                <w:noProof/>
                <w:webHidden/>
              </w:rPr>
              <w:t>9</w:t>
            </w:r>
            <w:r w:rsidR="0066452D">
              <w:rPr>
                <w:noProof/>
                <w:webHidden/>
              </w:rPr>
              <w:fldChar w:fldCharType="end"/>
            </w:r>
          </w:hyperlink>
        </w:p>
        <w:p w14:paraId="447AC10C" w14:textId="77777777" w:rsidR="0066452D" w:rsidRDefault="009041BC">
          <w:pPr>
            <w:pStyle w:val="TOC1"/>
            <w:tabs>
              <w:tab w:val="left" w:pos="1916"/>
            </w:tabs>
            <w:rPr>
              <w:rFonts w:asciiTheme="minorHAnsi" w:eastAsiaTheme="minorEastAsia" w:hAnsiTheme="minorHAnsi" w:cstheme="minorBidi"/>
              <w:caps w:val="0"/>
              <w:noProof/>
              <w:sz w:val="22"/>
              <w:szCs w:val="22"/>
              <w:lang w:eastAsia="en-GB"/>
            </w:rPr>
          </w:pPr>
          <w:hyperlink w:anchor="_Toc42854862" w:history="1">
            <w:r w:rsidR="0066452D" w:rsidRPr="00D043EF">
              <w:rPr>
                <w:rStyle w:val="Hyperlink"/>
                <w:noProof/>
              </w:rPr>
              <w:t>ARTICLE I.11</w:t>
            </w:r>
            <w:r w:rsidR="0066452D">
              <w:rPr>
                <w:rFonts w:asciiTheme="minorHAnsi" w:eastAsiaTheme="minorEastAsia" w:hAnsiTheme="minorHAnsi" w:cstheme="minorBidi"/>
                <w:caps w:val="0"/>
                <w:noProof/>
                <w:sz w:val="22"/>
                <w:szCs w:val="22"/>
                <w:lang w:eastAsia="en-GB"/>
              </w:rPr>
              <w:tab/>
            </w:r>
            <w:r w:rsidR="0066452D" w:rsidRPr="00D043EF">
              <w:rPr>
                <w:rStyle w:val="Hyperlink"/>
                <w:noProof/>
              </w:rPr>
              <w:t>– ADDITIONAL PROVISION ON THE VISIBILITY OF UNION FUNDING</w:t>
            </w:r>
            <w:r w:rsidR="0066452D">
              <w:rPr>
                <w:noProof/>
                <w:webHidden/>
              </w:rPr>
              <w:tab/>
            </w:r>
            <w:r w:rsidR="0066452D">
              <w:rPr>
                <w:noProof/>
                <w:webHidden/>
              </w:rPr>
              <w:fldChar w:fldCharType="begin"/>
            </w:r>
            <w:r w:rsidR="0066452D">
              <w:rPr>
                <w:noProof/>
                <w:webHidden/>
              </w:rPr>
              <w:instrText xml:space="preserve"> PAGEREF _Toc42854862 \h </w:instrText>
            </w:r>
            <w:r w:rsidR="0066452D">
              <w:rPr>
                <w:noProof/>
                <w:webHidden/>
              </w:rPr>
            </w:r>
            <w:r w:rsidR="0066452D">
              <w:rPr>
                <w:noProof/>
                <w:webHidden/>
              </w:rPr>
              <w:fldChar w:fldCharType="separate"/>
            </w:r>
            <w:r w:rsidR="0066452D">
              <w:rPr>
                <w:noProof/>
                <w:webHidden/>
              </w:rPr>
              <w:t>9</w:t>
            </w:r>
            <w:r w:rsidR="0066452D">
              <w:rPr>
                <w:noProof/>
                <w:webHidden/>
              </w:rPr>
              <w:fldChar w:fldCharType="end"/>
            </w:r>
          </w:hyperlink>
        </w:p>
        <w:p w14:paraId="344CBD5B" w14:textId="77777777" w:rsidR="0066452D" w:rsidRDefault="009041BC">
          <w:pPr>
            <w:pStyle w:val="TOC1"/>
            <w:rPr>
              <w:rFonts w:asciiTheme="minorHAnsi" w:eastAsiaTheme="minorEastAsia" w:hAnsiTheme="minorHAnsi" w:cstheme="minorBidi"/>
              <w:caps w:val="0"/>
              <w:noProof/>
              <w:sz w:val="22"/>
              <w:szCs w:val="22"/>
              <w:lang w:eastAsia="en-GB"/>
            </w:rPr>
          </w:pPr>
          <w:hyperlink w:anchor="_Toc42854863" w:history="1">
            <w:r w:rsidR="0066452D" w:rsidRPr="00D043EF">
              <w:rPr>
                <w:rStyle w:val="Hyperlink"/>
                <w:noProof/>
              </w:rPr>
              <w:t>ARTICLE I.12- SUPPORT TO PARTICIPANTS</w:t>
            </w:r>
            <w:r w:rsidR="0066452D">
              <w:rPr>
                <w:noProof/>
                <w:webHidden/>
              </w:rPr>
              <w:tab/>
            </w:r>
            <w:r w:rsidR="0066452D">
              <w:rPr>
                <w:noProof/>
                <w:webHidden/>
              </w:rPr>
              <w:fldChar w:fldCharType="begin"/>
            </w:r>
            <w:r w:rsidR="0066452D">
              <w:rPr>
                <w:noProof/>
                <w:webHidden/>
              </w:rPr>
              <w:instrText xml:space="preserve"> PAGEREF _Toc42854863 \h </w:instrText>
            </w:r>
            <w:r w:rsidR="0066452D">
              <w:rPr>
                <w:noProof/>
                <w:webHidden/>
              </w:rPr>
            </w:r>
            <w:r w:rsidR="0066452D">
              <w:rPr>
                <w:noProof/>
                <w:webHidden/>
              </w:rPr>
              <w:fldChar w:fldCharType="separate"/>
            </w:r>
            <w:r w:rsidR="0066452D">
              <w:rPr>
                <w:noProof/>
                <w:webHidden/>
              </w:rPr>
              <w:t>10</w:t>
            </w:r>
            <w:r w:rsidR="0066452D">
              <w:rPr>
                <w:noProof/>
                <w:webHidden/>
              </w:rPr>
              <w:fldChar w:fldCharType="end"/>
            </w:r>
          </w:hyperlink>
        </w:p>
        <w:p w14:paraId="7F091748" w14:textId="77777777" w:rsidR="0066452D" w:rsidRDefault="009041BC">
          <w:pPr>
            <w:pStyle w:val="TOC1"/>
            <w:rPr>
              <w:rFonts w:asciiTheme="minorHAnsi" w:eastAsiaTheme="minorEastAsia" w:hAnsiTheme="minorHAnsi" w:cstheme="minorBidi"/>
              <w:caps w:val="0"/>
              <w:noProof/>
              <w:sz w:val="22"/>
              <w:szCs w:val="22"/>
              <w:lang w:eastAsia="en-GB"/>
            </w:rPr>
          </w:pPr>
          <w:hyperlink w:anchor="_Toc42854864" w:history="1">
            <w:r w:rsidR="0066452D" w:rsidRPr="00D043EF">
              <w:rPr>
                <w:rStyle w:val="Hyperlink"/>
                <w:noProof/>
              </w:rPr>
              <w:t>ARTICLE I.13–</w:t>
            </w:r>
            <w:r w:rsidR="0066452D" w:rsidRPr="00D043EF">
              <w:rPr>
                <w:rStyle w:val="Hyperlink"/>
                <w:noProof/>
                <w:snapToGrid w:val="0"/>
                <w:lang w:eastAsia="en-GB"/>
              </w:rPr>
              <w:t>PARENTAL/GUARDIAN CONSENT</w:t>
            </w:r>
            <w:r w:rsidR="0066452D">
              <w:rPr>
                <w:noProof/>
                <w:webHidden/>
              </w:rPr>
              <w:tab/>
            </w:r>
            <w:r w:rsidR="0066452D">
              <w:rPr>
                <w:noProof/>
                <w:webHidden/>
              </w:rPr>
              <w:fldChar w:fldCharType="begin"/>
            </w:r>
            <w:r w:rsidR="0066452D">
              <w:rPr>
                <w:noProof/>
                <w:webHidden/>
              </w:rPr>
              <w:instrText xml:space="preserve"> PAGEREF _Toc42854864 \h </w:instrText>
            </w:r>
            <w:r w:rsidR="0066452D">
              <w:rPr>
                <w:noProof/>
                <w:webHidden/>
              </w:rPr>
            </w:r>
            <w:r w:rsidR="0066452D">
              <w:rPr>
                <w:noProof/>
                <w:webHidden/>
              </w:rPr>
              <w:fldChar w:fldCharType="separate"/>
            </w:r>
            <w:r w:rsidR="0066452D">
              <w:rPr>
                <w:noProof/>
                <w:webHidden/>
              </w:rPr>
              <w:t>10</w:t>
            </w:r>
            <w:r w:rsidR="0066452D">
              <w:rPr>
                <w:noProof/>
                <w:webHidden/>
              </w:rPr>
              <w:fldChar w:fldCharType="end"/>
            </w:r>
          </w:hyperlink>
        </w:p>
        <w:p w14:paraId="1ACF3373" w14:textId="77777777" w:rsidR="0066452D" w:rsidRDefault="009041BC">
          <w:pPr>
            <w:pStyle w:val="TOC1"/>
            <w:rPr>
              <w:rFonts w:asciiTheme="minorHAnsi" w:eastAsiaTheme="minorEastAsia" w:hAnsiTheme="minorHAnsi" w:cstheme="minorBidi"/>
              <w:caps w:val="0"/>
              <w:noProof/>
              <w:sz w:val="22"/>
              <w:szCs w:val="22"/>
              <w:lang w:eastAsia="en-GB"/>
            </w:rPr>
          </w:pPr>
          <w:hyperlink w:anchor="_Toc42854865" w:history="1">
            <w:r w:rsidR="0066452D" w:rsidRPr="00D043EF">
              <w:rPr>
                <w:rStyle w:val="Hyperlink"/>
                <w:noProof/>
              </w:rPr>
              <w:t>ARTICLE I.14– ADDITIONAL PROVISION ON MONITORING AND EVALUATION</w:t>
            </w:r>
            <w:r w:rsidR="0066452D">
              <w:rPr>
                <w:noProof/>
                <w:webHidden/>
              </w:rPr>
              <w:tab/>
            </w:r>
            <w:r w:rsidR="0066452D">
              <w:rPr>
                <w:noProof/>
                <w:webHidden/>
              </w:rPr>
              <w:fldChar w:fldCharType="begin"/>
            </w:r>
            <w:r w:rsidR="0066452D">
              <w:rPr>
                <w:noProof/>
                <w:webHidden/>
              </w:rPr>
              <w:instrText xml:space="preserve"> PAGEREF _Toc42854865 \h </w:instrText>
            </w:r>
            <w:r w:rsidR="0066452D">
              <w:rPr>
                <w:noProof/>
                <w:webHidden/>
              </w:rPr>
            </w:r>
            <w:r w:rsidR="0066452D">
              <w:rPr>
                <w:noProof/>
                <w:webHidden/>
              </w:rPr>
              <w:fldChar w:fldCharType="separate"/>
            </w:r>
            <w:r w:rsidR="0066452D">
              <w:rPr>
                <w:noProof/>
                <w:webHidden/>
              </w:rPr>
              <w:t>10</w:t>
            </w:r>
            <w:r w:rsidR="0066452D">
              <w:rPr>
                <w:noProof/>
                <w:webHidden/>
              </w:rPr>
              <w:fldChar w:fldCharType="end"/>
            </w:r>
          </w:hyperlink>
        </w:p>
        <w:p w14:paraId="19F573DC" w14:textId="77777777" w:rsidR="0066452D" w:rsidRDefault="009041BC">
          <w:pPr>
            <w:pStyle w:val="TOC1"/>
            <w:rPr>
              <w:rFonts w:asciiTheme="minorHAnsi" w:eastAsiaTheme="minorEastAsia" w:hAnsiTheme="minorHAnsi" w:cstheme="minorBidi"/>
              <w:caps w:val="0"/>
              <w:noProof/>
              <w:sz w:val="22"/>
              <w:szCs w:val="22"/>
              <w:lang w:eastAsia="en-GB"/>
            </w:rPr>
          </w:pPr>
          <w:hyperlink w:anchor="_Toc42854866" w:history="1">
            <w:r w:rsidR="0066452D" w:rsidRPr="00D043EF">
              <w:rPr>
                <w:rStyle w:val="Hyperlink"/>
                <w:noProof/>
              </w:rPr>
              <w:t>ARTICLE I.15– ONLINE LINGUISTIC SUPPORT (OLS)</w:t>
            </w:r>
            <w:r w:rsidR="0066452D">
              <w:rPr>
                <w:noProof/>
                <w:webHidden/>
              </w:rPr>
              <w:tab/>
            </w:r>
            <w:r w:rsidR="0066452D">
              <w:rPr>
                <w:noProof/>
                <w:webHidden/>
              </w:rPr>
              <w:fldChar w:fldCharType="begin"/>
            </w:r>
            <w:r w:rsidR="0066452D">
              <w:rPr>
                <w:noProof/>
                <w:webHidden/>
              </w:rPr>
              <w:instrText xml:space="preserve"> PAGEREF _Toc42854866 \h </w:instrText>
            </w:r>
            <w:r w:rsidR="0066452D">
              <w:rPr>
                <w:noProof/>
                <w:webHidden/>
              </w:rPr>
            </w:r>
            <w:r w:rsidR="0066452D">
              <w:rPr>
                <w:noProof/>
                <w:webHidden/>
              </w:rPr>
              <w:fldChar w:fldCharType="separate"/>
            </w:r>
            <w:r w:rsidR="0066452D">
              <w:rPr>
                <w:noProof/>
                <w:webHidden/>
              </w:rPr>
              <w:t>11</w:t>
            </w:r>
            <w:r w:rsidR="0066452D">
              <w:rPr>
                <w:noProof/>
                <w:webHidden/>
              </w:rPr>
              <w:fldChar w:fldCharType="end"/>
            </w:r>
          </w:hyperlink>
        </w:p>
        <w:p w14:paraId="786A716C" w14:textId="77777777" w:rsidR="0066452D" w:rsidRDefault="009041BC">
          <w:pPr>
            <w:pStyle w:val="TOC1"/>
            <w:rPr>
              <w:rFonts w:asciiTheme="minorHAnsi" w:eastAsiaTheme="minorEastAsia" w:hAnsiTheme="minorHAnsi" w:cstheme="minorBidi"/>
              <w:caps w:val="0"/>
              <w:noProof/>
              <w:sz w:val="22"/>
              <w:szCs w:val="22"/>
              <w:lang w:eastAsia="en-GB"/>
            </w:rPr>
          </w:pPr>
          <w:hyperlink w:anchor="_Toc42854867" w:history="1">
            <w:r w:rsidR="0066452D" w:rsidRPr="00D043EF">
              <w:rPr>
                <w:rStyle w:val="Hyperlink"/>
                <w:noProof/>
              </w:rPr>
              <w:t>ARTICLE I.16– SPECIFIC DEROGATIONS FROM ANNEX I GENERAL CONDITIONS</w:t>
            </w:r>
            <w:r w:rsidR="0066452D">
              <w:rPr>
                <w:noProof/>
                <w:webHidden/>
              </w:rPr>
              <w:tab/>
            </w:r>
            <w:r w:rsidR="0066452D">
              <w:rPr>
                <w:noProof/>
                <w:webHidden/>
              </w:rPr>
              <w:fldChar w:fldCharType="begin"/>
            </w:r>
            <w:r w:rsidR="0066452D">
              <w:rPr>
                <w:noProof/>
                <w:webHidden/>
              </w:rPr>
              <w:instrText xml:space="preserve"> PAGEREF _Toc42854867 \h </w:instrText>
            </w:r>
            <w:r w:rsidR="0066452D">
              <w:rPr>
                <w:noProof/>
                <w:webHidden/>
              </w:rPr>
            </w:r>
            <w:r w:rsidR="0066452D">
              <w:rPr>
                <w:noProof/>
                <w:webHidden/>
              </w:rPr>
              <w:fldChar w:fldCharType="separate"/>
            </w:r>
            <w:r w:rsidR="0066452D">
              <w:rPr>
                <w:noProof/>
                <w:webHidden/>
              </w:rPr>
              <w:t>11</w:t>
            </w:r>
            <w:r w:rsidR="0066452D">
              <w:rPr>
                <w:noProof/>
                <w:webHidden/>
              </w:rPr>
              <w:fldChar w:fldCharType="end"/>
            </w:r>
          </w:hyperlink>
        </w:p>
        <w:p w14:paraId="60E4CB42" w14:textId="5BDD299A" w:rsidR="00113A54" w:rsidRPr="00510C97" w:rsidRDefault="00113A54" w:rsidP="00510C97">
          <w:pPr>
            <w:tabs>
              <w:tab w:val="left" w:pos="1560"/>
              <w:tab w:val="left" w:pos="1843"/>
            </w:tabs>
            <w:rPr>
              <w:rFonts w:ascii="Times New Roman" w:hAnsi="Times New Roman"/>
            </w:rPr>
          </w:pPr>
          <w:r w:rsidRPr="00510C97">
            <w:rPr>
              <w:rFonts w:ascii="Times New Roman" w:hAnsi="Times New Roman"/>
              <w:b/>
              <w:bCs/>
              <w:noProof/>
            </w:rPr>
            <w:fldChar w:fldCharType="end"/>
          </w:r>
        </w:p>
      </w:sdtContent>
    </w:sdt>
    <w:p w14:paraId="60E4CB43" w14:textId="77777777" w:rsidR="00113A54" w:rsidRPr="00510C97" w:rsidRDefault="00113A54" w:rsidP="009A18E8">
      <w:pPr>
        <w:rPr>
          <w:rFonts w:ascii="Times New Roman" w:hAnsi="Times New Roman"/>
        </w:rPr>
      </w:pPr>
    </w:p>
    <w:p w14:paraId="60E4CB44" w14:textId="77777777" w:rsidR="00DE173F" w:rsidRPr="00510C97" w:rsidRDefault="00DE173F" w:rsidP="009A18E8">
      <w:pPr>
        <w:rPr>
          <w:rFonts w:ascii="Times New Roman" w:hAnsi="Times New Roman"/>
        </w:rPr>
      </w:pPr>
    </w:p>
    <w:p w14:paraId="60E4CB45" w14:textId="77777777" w:rsidR="00DE173F" w:rsidRPr="00510C97" w:rsidRDefault="00DE173F" w:rsidP="009A18E8">
      <w:pPr>
        <w:rPr>
          <w:rFonts w:ascii="Times New Roman" w:hAnsi="Times New Roman"/>
        </w:rPr>
      </w:pPr>
    </w:p>
    <w:p w14:paraId="60E4CB46" w14:textId="77777777" w:rsidR="00DE173F" w:rsidRPr="00510C97" w:rsidRDefault="00DE173F" w:rsidP="009A18E8">
      <w:pPr>
        <w:rPr>
          <w:rFonts w:ascii="Times New Roman" w:hAnsi="Times New Roman"/>
        </w:rPr>
      </w:pPr>
    </w:p>
    <w:p w14:paraId="60E4CB47" w14:textId="77777777" w:rsidR="00DE173F" w:rsidRPr="00510C97" w:rsidRDefault="00DE173F" w:rsidP="009A18E8">
      <w:pPr>
        <w:rPr>
          <w:rFonts w:ascii="Times New Roman" w:hAnsi="Times New Roman"/>
        </w:rPr>
      </w:pPr>
    </w:p>
    <w:p w14:paraId="60E4CB48" w14:textId="77777777" w:rsidR="00DE173F" w:rsidRPr="00510C97" w:rsidRDefault="00DE173F" w:rsidP="009A18E8">
      <w:pPr>
        <w:rPr>
          <w:rFonts w:ascii="Times New Roman" w:hAnsi="Times New Roman"/>
        </w:rPr>
      </w:pPr>
    </w:p>
    <w:p w14:paraId="60E4CB49" w14:textId="77777777" w:rsidR="00DE173F" w:rsidRPr="00510C97" w:rsidRDefault="00DE173F" w:rsidP="009A18E8">
      <w:pPr>
        <w:rPr>
          <w:rFonts w:ascii="Times New Roman" w:hAnsi="Times New Roman"/>
        </w:rPr>
      </w:pPr>
    </w:p>
    <w:p w14:paraId="60E4CB4A" w14:textId="77777777" w:rsidR="00DE173F" w:rsidRPr="00510C97" w:rsidRDefault="00DE173F" w:rsidP="009A18E8">
      <w:pPr>
        <w:rPr>
          <w:rFonts w:ascii="Times New Roman" w:hAnsi="Times New Roman"/>
        </w:rPr>
      </w:pPr>
    </w:p>
    <w:p w14:paraId="60E4CB4B" w14:textId="77777777" w:rsidR="00DE173F" w:rsidRPr="00510C97" w:rsidRDefault="00DE173F" w:rsidP="009A18E8">
      <w:pPr>
        <w:rPr>
          <w:rFonts w:ascii="Times New Roman" w:hAnsi="Times New Roman"/>
        </w:rPr>
      </w:pPr>
    </w:p>
    <w:p w14:paraId="60E4CB4C" w14:textId="77777777" w:rsidR="00DE173F" w:rsidRPr="00510C97" w:rsidRDefault="00DE173F" w:rsidP="009A18E8">
      <w:pPr>
        <w:rPr>
          <w:rFonts w:ascii="Times New Roman" w:hAnsi="Times New Roman"/>
        </w:rPr>
      </w:pPr>
    </w:p>
    <w:p w14:paraId="60E4CB4D" w14:textId="77777777" w:rsidR="00DE173F" w:rsidRPr="00510C97" w:rsidRDefault="00DE173F" w:rsidP="009A18E8">
      <w:pPr>
        <w:rPr>
          <w:rFonts w:ascii="Times New Roman" w:hAnsi="Times New Roman"/>
        </w:rPr>
      </w:pPr>
    </w:p>
    <w:p w14:paraId="60E4CB4E" w14:textId="77777777" w:rsidR="00DE173F" w:rsidRPr="00510C97" w:rsidRDefault="00DE173F" w:rsidP="009A18E8">
      <w:pPr>
        <w:rPr>
          <w:rFonts w:ascii="Times New Roman" w:hAnsi="Times New Roman"/>
        </w:rPr>
      </w:pPr>
    </w:p>
    <w:p w14:paraId="60E4CB4F" w14:textId="77777777" w:rsidR="00DE173F" w:rsidRPr="00510C97" w:rsidRDefault="00DE173F" w:rsidP="009A18E8">
      <w:pPr>
        <w:rPr>
          <w:rFonts w:ascii="Times New Roman" w:hAnsi="Times New Roman"/>
        </w:rPr>
      </w:pPr>
    </w:p>
    <w:p w14:paraId="60E4CB50" w14:textId="77777777" w:rsidR="00DE173F" w:rsidRPr="00510C97" w:rsidRDefault="00DE173F" w:rsidP="009A18E8">
      <w:pPr>
        <w:rPr>
          <w:rFonts w:ascii="Times New Roman" w:hAnsi="Times New Roman"/>
        </w:rPr>
      </w:pPr>
    </w:p>
    <w:p w14:paraId="60E4CB51" w14:textId="77777777" w:rsidR="00DE173F" w:rsidRPr="00510C97" w:rsidRDefault="00DE173F" w:rsidP="009A18E8">
      <w:pPr>
        <w:rPr>
          <w:rFonts w:ascii="Times New Roman" w:hAnsi="Times New Roman"/>
        </w:rPr>
      </w:pPr>
    </w:p>
    <w:p w14:paraId="68332D4A" w14:textId="3F8EB070" w:rsidR="00DE173F" w:rsidRPr="00510C97" w:rsidRDefault="003932D9" w:rsidP="003932D9">
      <w:pPr>
        <w:suppressAutoHyphens w:val="0"/>
        <w:rPr>
          <w:rFonts w:ascii="Times New Roman" w:hAnsi="Times New Roman"/>
        </w:rPr>
      </w:pPr>
      <w:r>
        <w:rPr>
          <w:rFonts w:ascii="Times New Roman" w:hAnsi="Times New Roman"/>
        </w:rPr>
        <w:br w:type="page"/>
      </w:r>
    </w:p>
    <w:p w14:paraId="60E4CB55" w14:textId="77777777" w:rsidR="00F10621" w:rsidRPr="00480642" w:rsidRDefault="00F10621" w:rsidP="009A18E8">
      <w:pPr>
        <w:pStyle w:val="Heading1"/>
      </w:pPr>
      <w:bookmarkStart w:id="1" w:name="_Toc42854833"/>
      <w:r w:rsidRPr="00480642">
        <w:lastRenderedPageBreak/>
        <w:t>– SUBJECT MATTER OF THE AGREEMENT</w:t>
      </w:r>
      <w:bookmarkEnd w:id="1"/>
      <w:r w:rsidRPr="00480642">
        <w:t xml:space="preserve"> </w:t>
      </w:r>
    </w:p>
    <w:p w14:paraId="60E4CB56" w14:textId="40D5F4D4" w:rsidR="00F10621" w:rsidRPr="00480642" w:rsidRDefault="00F10621" w:rsidP="00510C97">
      <w:pPr>
        <w:pStyle w:val="paragraph"/>
        <w:ind w:hanging="720"/>
      </w:pPr>
      <w:r w:rsidRPr="00480642">
        <w:t xml:space="preserve">The NA has decided to award a grant, under the terms and conditions set out in the Special Conditions, the General Conditions and the other Annexes to the Agreement, for the Project </w:t>
      </w:r>
      <w:r w:rsidR="00F20273">
        <w:t xml:space="preserve">entitled </w:t>
      </w:r>
      <w:r w:rsidR="003C3BB4" w:rsidRPr="0066452D">
        <w:rPr>
          <w:b/>
        </w:rPr>
        <w:t>“</w:t>
      </w:r>
      <w:r w:rsidR="000B6080" w:rsidRPr="0066452D">
        <w:rPr>
          <w:b/>
          <w:highlight w:val="yellow"/>
        </w:rPr>
        <w:t xml:space="preserve">NA to insert the </w:t>
      </w:r>
      <w:r w:rsidRPr="0066452D">
        <w:rPr>
          <w:b/>
          <w:highlight w:val="yellow"/>
        </w:rPr>
        <w:t>title of the Project in bold</w:t>
      </w:r>
      <w:r w:rsidR="003C3BB4">
        <w:rPr>
          <w:b/>
        </w:rPr>
        <w:t>”</w:t>
      </w:r>
      <w:r w:rsidRPr="00480642">
        <w:t xml:space="preserve"> ("</w:t>
      </w:r>
      <w:proofErr w:type="gramStart"/>
      <w:r w:rsidRPr="00480642">
        <w:t>the  Project</w:t>
      </w:r>
      <w:proofErr w:type="gramEnd"/>
      <w:r w:rsidRPr="00480642">
        <w:t xml:space="preserve">") under the Erasmus+ Programme, </w:t>
      </w:r>
      <w:r w:rsidRPr="00E6068C">
        <w:t>Key Action 1: Learning Mobility of Individuals</w:t>
      </w:r>
      <w:r w:rsidRPr="00480642">
        <w:t xml:space="preserve">, as described in Annex II. </w:t>
      </w:r>
    </w:p>
    <w:p w14:paraId="60E4CB57"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1A4174AF" w14:textId="77777777" w:rsidR="00F20273" w:rsidRDefault="00F10621" w:rsidP="00510C97">
      <w:pPr>
        <w:pStyle w:val="paragraph"/>
        <w:ind w:hanging="720"/>
      </w:pPr>
      <w:r w:rsidRPr="00A3791A">
        <w:t xml:space="preserve">By signing the Agreement, the beneficiary accepts the grant and agrees to implement the Project, acting on its own responsibility. </w:t>
      </w:r>
    </w:p>
    <w:p w14:paraId="60E4CB59" w14:textId="77777777" w:rsidR="00F10621" w:rsidRPr="00480642" w:rsidRDefault="00F10621" w:rsidP="00510C97">
      <w:pPr>
        <w:spacing w:after="0" w:line="240" w:lineRule="auto"/>
        <w:ind w:hanging="720"/>
        <w:jc w:val="both"/>
        <w:rPr>
          <w:rFonts w:ascii="Times New Roman" w:hAnsi="Times New Roman"/>
          <w:sz w:val="24"/>
          <w:szCs w:val="24"/>
        </w:rPr>
      </w:pPr>
    </w:p>
    <w:p w14:paraId="60E4CB5C" w14:textId="3B64E801" w:rsidR="00F10621" w:rsidRPr="00EF0628" w:rsidRDefault="00EF0628" w:rsidP="00747874">
      <w:pPr>
        <w:pStyle w:val="paragraph"/>
        <w:ind w:left="567" w:hanging="567"/>
      </w:pPr>
      <w:r>
        <w:t xml:space="preserve"> </w:t>
      </w:r>
      <w:r w:rsidR="00F10621" w:rsidRPr="00EF0628">
        <w:t>The</w:t>
      </w:r>
      <w:r>
        <w:t xml:space="preserve"> </w:t>
      </w:r>
      <w:r w:rsidR="00F10621" w:rsidRPr="00EF0628">
        <w:t xml:space="preserve">beneficiary </w:t>
      </w:r>
      <w:r w:rsidR="004B56F8" w:rsidRPr="00EF0628">
        <w:t>shall</w:t>
      </w:r>
      <w:r w:rsidR="00F10621" w:rsidRPr="00EF0628">
        <w:t xml:space="preserve"> comply with the commitments made when applying for the Erasmus+ VET Mobility Charter and those in the VET Quality Commitment</w:t>
      </w:r>
      <w:r w:rsidR="00600D53" w:rsidRPr="00EF0628">
        <w:t>.</w:t>
      </w:r>
    </w:p>
    <w:p w14:paraId="60E4CB5D"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F" w14:textId="77777777" w:rsidR="00F10621" w:rsidRPr="00480642" w:rsidRDefault="00F10621" w:rsidP="009A18E8">
      <w:pPr>
        <w:pStyle w:val="Heading1"/>
      </w:pPr>
      <w:bookmarkStart w:id="2" w:name="_Toc42854834"/>
      <w:r w:rsidRPr="00480642">
        <w:t>– ENTRY INTO FORCE AND IMPLEMENTATION PERIOD OF THE AGREEMENT</w:t>
      </w:r>
      <w:bookmarkEnd w:id="2"/>
    </w:p>
    <w:p w14:paraId="299B32A6" w14:textId="77777777" w:rsidR="004553B5" w:rsidRDefault="00F10621" w:rsidP="004553B5">
      <w:pPr>
        <w:pStyle w:val="paragraph"/>
        <w:tabs>
          <w:tab w:val="left" w:pos="993"/>
        </w:tabs>
        <w:ind w:hanging="720"/>
      </w:pPr>
      <w:r w:rsidRPr="00480642">
        <w:t xml:space="preserve">The Agreement enters into force on the date on </w:t>
      </w:r>
      <w:r w:rsidRPr="00EF627E">
        <w:t>which</w:t>
      </w:r>
      <w:r w:rsidRPr="00480642">
        <w:t xml:space="preserve"> the last party signs it.</w:t>
      </w:r>
    </w:p>
    <w:p w14:paraId="763A7A44" w14:textId="77777777" w:rsidR="004553B5" w:rsidRDefault="004553B5" w:rsidP="004553B5">
      <w:pPr>
        <w:pStyle w:val="paragraph"/>
        <w:numPr>
          <w:ilvl w:val="0"/>
          <w:numId w:val="0"/>
        </w:numPr>
        <w:tabs>
          <w:tab w:val="left" w:pos="993"/>
        </w:tabs>
        <w:ind w:left="720"/>
      </w:pPr>
    </w:p>
    <w:p w14:paraId="6DFCFF6E" w14:textId="1E387057" w:rsidR="004553B5" w:rsidRPr="004553B5" w:rsidRDefault="004553B5" w:rsidP="004553B5">
      <w:pPr>
        <w:pStyle w:val="paragraph"/>
        <w:tabs>
          <w:tab w:val="left" w:pos="993"/>
        </w:tabs>
        <w:ind w:hanging="720"/>
      </w:pPr>
      <w:r w:rsidRPr="004553B5">
        <w:t xml:space="preserve">This Agreement may be executed in any number of counterparts by the parties hereto on separate </w:t>
      </w:r>
      <w:proofErr w:type="gramStart"/>
      <w:r w:rsidRPr="004553B5">
        <w:t>counterparts,</w:t>
      </w:r>
      <w:proofErr w:type="gramEnd"/>
      <w:r w:rsidRPr="004553B5">
        <w:t xml:space="preserve"> each of which when so executed and delivered shall constitute an original, but all the counterparts shall together constitute one act and a single Agreement. A signed copy received by e-mail shall be deemed to be an original.</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29B05EB9" w:rsidR="00F10621" w:rsidRPr="00480642" w:rsidRDefault="00F10621" w:rsidP="00510C97">
      <w:pPr>
        <w:pStyle w:val="paragraph"/>
        <w:tabs>
          <w:tab w:val="left" w:pos="993"/>
        </w:tabs>
        <w:ind w:hanging="720"/>
        <w:rPr>
          <w:i/>
        </w:rPr>
      </w:pPr>
      <w:r w:rsidRPr="00480642">
        <w:t xml:space="preserve">The Project runs for </w:t>
      </w:r>
      <w:r w:rsidRPr="0066452D">
        <w:rPr>
          <w:highlight w:val="yellow"/>
        </w:rPr>
        <w:t>…</w:t>
      </w:r>
      <w:r w:rsidR="003C3BB4" w:rsidRPr="0066452D">
        <w:t xml:space="preserve"> </w:t>
      </w:r>
      <w:r w:rsidRPr="00480642">
        <w:rPr>
          <w:b/>
        </w:rPr>
        <w:t>months</w:t>
      </w:r>
      <w:r w:rsidRPr="00480642">
        <w:t xml:space="preserve"> starting on </w:t>
      </w:r>
      <w:r w:rsidRPr="0066452D">
        <w:rPr>
          <w:rFonts w:eastAsia="Calibri"/>
          <w:b/>
          <w:highlight w:val="yellow"/>
        </w:rPr>
        <w:t>…</w:t>
      </w:r>
      <w:r w:rsidR="003C3BB4">
        <w:rPr>
          <w:rFonts w:eastAsia="Calibri"/>
          <w:b/>
        </w:rPr>
        <w:t xml:space="preserve"> </w:t>
      </w:r>
      <w:r w:rsidRPr="00480642">
        <w:t xml:space="preserve">and finishing on </w:t>
      </w:r>
      <w:r w:rsidRPr="0066452D">
        <w:rPr>
          <w:rFonts w:eastAsia="Calibri"/>
          <w:highlight w:val="yellow"/>
        </w:rPr>
        <w:t>…</w:t>
      </w:r>
      <w:r w:rsidRPr="00EF627E">
        <w:t>.</w:t>
      </w:r>
    </w:p>
    <w:p w14:paraId="60E4CB63" w14:textId="77777777" w:rsidR="00F10621" w:rsidRPr="00480642" w:rsidRDefault="00F10621" w:rsidP="00F10621">
      <w:pPr>
        <w:spacing w:after="0" w:line="240" w:lineRule="auto"/>
        <w:jc w:val="both"/>
        <w:rPr>
          <w:rFonts w:ascii="Times New Roman" w:hAnsi="Times New Roman"/>
          <w:b/>
          <w:caps/>
          <w:sz w:val="24"/>
          <w:szCs w:val="24"/>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77777777" w:rsidR="00F10621" w:rsidRPr="00480642" w:rsidRDefault="00F10621" w:rsidP="009A18E8">
      <w:pPr>
        <w:pStyle w:val="Heading1"/>
      </w:pPr>
      <w:bookmarkStart w:id="3" w:name="_Toc42854835"/>
      <w:r w:rsidRPr="00480642">
        <w:t>- MAXIMUM AMOUNT AND FORM OF THE GRANT</w:t>
      </w:r>
      <w:bookmarkEnd w:id="3"/>
      <w:r w:rsidRPr="00480642">
        <w:t xml:space="preserve"> </w:t>
      </w:r>
      <w:r w:rsidRPr="00480642">
        <w:tab/>
      </w:r>
    </w:p>
    <w:p w14:paraId="60E4CB67" w14:textId="0E16DA38" w:rsidR="00F10621" w:rsidRDefault="00F10621" w:rsidP="00510C97">
      <w:pPr>
        <w:tabs>
          <w:tab w:val="left" w:pos="709"/>
        </w:tabs>
        <w:spacing w:after="0" w:line="240" w:lineRule="auto"/>
        <w:jc w:val="both"/>
        <w:rPr>
          <w:rFonts w:ascii="Times New Roman" w:hAnsi="Times New Roman"/>
          <w:sz w:val="24"/>
        </w:rPr>
      </w:pPr>
      <w:r w:rsidRPr="00510C97">
        <w:rPr>
          <w:rStyle w:val="SubtitleChar"/>
          <w:rFonts w:ascii="Times New Roman" w:eastAsia="Calibri" w:hAnsi="Times New Roman" w:cs="Times New Roman"/>
          <w:b w:val="0"/>
          <w:i w:val="0"/>
        </w:rPr>
        <w:t>I.3.1</w:t>
      </w:r>
      <w:r w:rsidRPr="00510C97">
        <w:rPr>
          <w:rFonts w:ascii="Times New Roman" w:hAnsi="Times New Roman"/>
          <w:b/>
          <w:sz w:val="24"/>
        </w:rPr>
        <w:t xml:space="preserve"> </w:t>
      </w:r>
      <w:r w:rsidR="0008116E" w:rsidRPr="00510C97">
        <w:rPr>
          <w:rFonts w:ascii="Times New Roman" w:hAnsi="Times New Roman"/>
          <w:b/>
          <w:sz w:val="24"/>
        </w:rPr>
        <w:tab/>
      </w:r>
      <w:r w:rsidRPr="00510C97">
        <w:rPr>
          <w:rStyle w:val="paragraphpartIIChar"/>
          <w:rFonts w:eastAsia="Calibri"/>
        </w:rPr>
        <w:t>The maximum amount of the grant is EUR</w:t>
      </w:r>
      <w:r w:rsidRPr="00510C97">
        <w:rPr>
          <w:rFonts w:ascii="Times New Roman" w:hAnsi="Times New Roman"/>
          <w:b/>
          <w:sz w:val="24"/>
        </w:rPr>
        <w:t xml:space="preserve"> </w:t>
      </w:r>
      <w:r w:rsidRPr="0066452D">
        <w:rPr>
          <w:rFonts w:ascii="Times New Roman" w:hAnsi="Times New Roman"/>
          <w:b/>
          <w:sz w:val="24"/>
          <w:highlight w:val="yellow"/>
        </w:rPr>
        <w:t>…</w:t>
      </w:r>
      <w:r w:rsidRPr="00E6068C">
        <w:rPr>
          <w:rFonts w:ascii="Times New Roman" w:hAnsi="Times New Roman"/>
          <w:sz w:val="24"/>
        </w:rPr>
        <w:t>.</w:t>
      </w:r>
    </w:p>
    <w:p w14:paraId="3BBD0F42" w14:textId="77777777" w:rsidR="008C3B63" w:rsidRPr="00510C97" w:rsidRDefault="008C3B63" w:rsidP="00510C97">
      <w:pPr>
        <w:tabs>
          <w:tab w:val="left" w:pos="709"/>
        </w:tabs>
        <w:spacing w:after="0" w:line="240" w:lineRule="auto"/>
        <w:jc w:val="both"/>
        <w:rPr>
          <w:rFonts w:ascii="Times New Roman" w:hAnsi="Times New Roman"/>
          <w:b/>
          <w:sz w:val="24"/>
          <w:szCs w:val="24"/>
        </w:rPr>
      </w:pPr>
    </w:p>
    <w:p w14:paraId="17EDA027" w14:textId="4EA23613" w:rsidR="0093739F" w:rsidRPr="008C3B63" w:rsidRDefault="0093739F" w:rsidP="001D130D">
      <w:pPr>
        <w:tabs>
          <w:tab w:val="left" w:pos="851"/>
        </w:tabs>
        <w:spacing w:after="0"/>
        <w:jc w:val="both"/>
        <w:rPr>
          <w:rFonts w:ascii="Times New Roman" w:hAnsi="Times New Roman"/>
          <w:sz w:val="24"/>
          <w:szCs w:val="24"/>
        </w:rPr>
      </w:pPr>
      <w:proofErr w:type="gramStart"/>
      <w:r w:rsidRPr="008C3B63">
        <w:rPr>
          <w:rFonts w:ascii="Times New Roman" w:hAnsi="Times New Roman"/>
          <w:sz w:val="24"/>
          <w:szCs w:val="24"/>
        </w:rPr>
        <w:t>I.3.2  In</w:t>
      </w:r>
      <w:proofErr w:type="gramEnd"/>
      <w:r w:rsidRPr="008C3B63">
        <w:rPr>
          <w:rFonts w:ascii="Times New Roman" w:hAnsi="Times New Roman"/>
          <w:sz w:val="24"/>
          <w:szCs w:val="24"/>
        </w:rPr>
        <w:t xml:space="preserve"> accordance with the estimated budget specified in Annex II and with the eligible costs and the financial rules specified in Annex III, the grant takes the form of</w:t>
      </w:r>
      <w:r w:rsidR="00EF0628">
        <w:rPr>
          <w:rFonts w:ascii="Times New Roman" w:hAnsi="Times New Roman"/>
          <w:sz w:val="24"/>
          <w:szCs w:val="24"/>
        </w:rPr>
        <w:t>:</w:t>
      </w:r>
    </w:p>
    <w:p w14:paraId="5008832F" w14:textId="77777777" w:rsidR="00C87D36" w:rsidRPr="008C3B63" w:rsidRDefault="00C87D36" w:rsidP="001D130D">
      <w:pPr>
        <w:tabs>
          <w:tab w:val="left" w:pos="851"/>
        </w:tabs>
        <w:spacing w:after="0"/>
        <w:jc w:val="both"/>
        <w:rPr>
          <w:rFonts w:ascii="Times New Roman" w:hAnsi="Times New Roman"/>
          <w:sz w:val="24"/>
          <w:szCs w:val="24"/>
        </w:rPr>
      </w:pPr>
    </w:p>
    <w:p w14:paraId="49025E66" w14:textId="63A017CD" w:rsidR="00FD12AA" w:rsidRPr="00FD12AA" w:rsidRDefault="00FD12AA" w:rsidP="00FD12AA">
      <w:pPr>
        <w:tabs>
          <w:tab w:val="left" w:pos="426"/>
        </w:tabs>
        <w:rPr>
          <w:rFonts w:ascii="Times New Roman" w:eastAsia="Times New Roman" w:hAnsi="Times New Roman"/>
          <w:sz w:val="24"/>
          <w:szCs w:val="24"/>
          <w:lang w:eastAsia="en-US"/>
        </w:rPr>
      </w:pPr>
      <w:r w:rsidRPr="00FD12AA">
        <w:rPr>
          <w:rFonts w:ascii="Times New Roman" w:hAnsi="Times New Roman"/>
          <w:sz w:val="24"/>
          <w:szCs w:val="24"/>
        </w:rPr>
        <w:t xml:space="preserve">a)  </w:t>
      </w:r>
      <w:proofErr w:type="gramStart"/>
      <w:r w:rsidRPr="00FD12AA">
        <w:rPr>
          <w:rFonts w:ascii="Times New Roman" w:hAnsi="Times New Roman"/>
          <w:sz w:val="24"/>
          <w:szCs w:val="24"/>
        </w:rPr>
        <w:t>the</w:t>
      </w:r>
      <w:proofErr w:type="gramEnd"/>
      <w:r w:rsidRPr="00FD12AA">
        <w:rPr>
          <w:rFonts w:ascii="Times New Roman" w:hAnsi="Times New Roman"/>
          <w:sz w:val="24"/>
          <w:szCs w:val="24"/>
        </w:rPr>
        <w:t xml:space="preserve"> reimbursement of </w:t>
      </w:r>
      <w:r w:rsidR="001C7AC1">
        <w:rPr>
          <w:rFonts w:ascii="Times New Roman" w:hAnsi="Times New Roman"/>
          <w:sz w:val="24"/>
          <w:szCs w:val="24"/>
        </w:rPr>
        <w:t xml:space="preserve">the </w:t>
      </w:r>
      <w:r w:rsidRPr="00FD12AA">
        <w:rPr>
          <w:rFonts w:ascii="Times New Roman" w:hAnsi="Times New Roman"/>
          <w:sz w:val="24"/>
          <w:szCs w:val="24"/>
        </w:rPr>
        <w:t>eligible costs of the action (‘reimbursement of eligible costs’) which are</w:t>
      </w:r>
      <w:r w:rsidR="00B522BA">
        <w:rPr>
          <w:rFonts w:ascii="Times New Roman" w:hAnsi="Times New Roman"/>
          <w:sz w:val="24"/>
          <w:szCs w:val="24"/>
        </w:rPr>
        <w:t>:</w:t>
      </w:r>
    </w:p>
    <w:p w14:paraId="7AEC4359" w14:textId="05A72E28"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proofErr w:type="spellStart"/>
      <w:r w:rsidRPr="00FD12AA">
        <w:rPr>
          <w:rFonts w:ascii="Times New Roman" w:hAnsi="Times New Roman"/>
          <w:sz w:val="24"/>
          <w:szCs w:val="24"/>
        </w:rPr>
        <w:t>i</w:t>
      </w:r>
      <w:proofErr w:type="spellEnd"/>
      <w:r w:rsidRPr="00FD12AA">
        <w:rPr>
          <w:rFonts w:ascii="Times New Roman" w:hAnsi="Times New Roman"/>
          <w:sz w:val="24"/>
          <w:szCs w:val="24"/>
        </w:rPr>
        <w:t>)</w:t>
      </w:r>
      <w:r>
        <w:rPr>
          <w:rFonts w:ascii="Times New Roman" w:hAnsi="Times New Roman"/>
          <w:sz w:val="24"/>
          <w:szCs w:val="24"/>
        </w:rPr>
        <w:tab/>
      </w:r>
      <w:proofErr w:type="gramStart"/>
      <w:r w:rsidRPr="00FD12AA">
        <w:rPr>
          <w:rFonts w:ascii="Times New Roman" w:hAnsi="Times New Roman"/>
          <w:sz w:val="24"/>
          <w:szCs w:val="24"/>
        </w:rPr>
        <w:t>actually</w:t>
      </w:r>
      <w:proofErr w:type="gramEnd"/>
      <w:r w:rsidRPr="00FD12AA">
        <w:rPr>
          <w:rFonts w:ascii="Times New Roman" w:hAnsi="Times New Roman"/>
          <w:sz w:val="24"/>
          <w:szCs w:val="24"/>
        </w:rPr>
        <w:t xml:space="preserve"> incurred</w:t>
      </w:r>
      <w:r w:rsidR="00F20273">
        <w:rPr>
          <w:rFonts w:ascii="Times New Roman" w:hAnsi="Times New Roman"/>
          <w:sz w:val="24"/>
          <w:szCs w:val="24"/>
        </w:rPr>
        <w:t xml:space="preserve"> </w:t>
      </w:r>
    </w:p>
    <w:p w14:paraId="54E0946F" w14:textId="46338992"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r>
      <w:proofErr w:type="gramStart"/>
      <w:r w:rsidRPr="00FD12AA">
        <w:rPr>
          <w:rFonts w:ascii="Times New Roman" w:hAnsi="Times New Roman"/>
          <w:sz w:val="24"/>
          <w:szCs w:val="24"/>
        </w:rPr>
        <w:t>declared</w:t>
      </w:r>
      <w:proofErr w:type="gramEnd"/>
      <w:r w:rsidRPr="00FD12AA">
        <w:rPr>
          <w:rFonts w:ascii="Times New Roman" w:hAnsi="Times New Roman"/>
          <w:sz w:val="24"/>
          <w:szCs w:val="24"/>
        </w:rPr>
        <w:t xml:space="preserve"> on the basis of unit costs</w:t>
      </w:r>
      <w:r w:rsidR="00F20273">
        <w:rPr>
          <w:rFonts w:ascii="Times New Roman" w:hAnsi="Times New Roman"/>
          <w:sz w:val="24"/>
          <w:szCs w:val="24"/>
        </w:rPr>
        <w:t xml:space="preserve"> </w:t>
      </w:r>
    </w:p>
    <w:p w14:paraId="46AB3DC4" w14:textId="69A09F69"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r>
      <w:proofErr w:type="gramStart"/>
      <w:r w:rsidRPr="00FD12AA">
        <w:rPr>
          <w:rFonts w:ascii="Times New Roman" w:hAnsi="Times New Roman"/>
          <w:sz w:val="24"/>
          <w:szCs w:val="24"/>
        </w:rPr>
        <w:t>reimbursement</w:t>
      </w:r>
      <w:proofErr w:type="gramEnd"/>
      <w:r w:rsidRPr="00FD12AA">
        <w:rPr>
          <w:rFonts w:ascii="Times New Roman" w:hAnsi="Times New Roman"/>
          <w:sz w:val="24"/>
          <w:szCs w:val="24"/>
        </w:rPr>
        <w:t xml:space="preserve"> of costs declared on the basis of lump sum: not applicable</w:t>
      </w:r>
    </w:p>
    <w:p w14:paraId="326D6112" w14:textId="108261C9" w:rsidR="00FD12AA" w:rsidRPr="00FD12AA" w:rsidRDefault="00FD12AA" w:rsidP="00001D39">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sidR="00001D39">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r>
      <w:proofErr w:type="gramStart"/>
      <w:r w:rsidRPr="00FD12AA">
        <w:rPr>
          <w:rFonts w:ascii="Times New Roman" w:hAnsi="Times New Roman"/>
          <w:sz w:val="24"/>
          <w:szCs w:val="24"/>
        </w:rPr>
        <w:t>reimbursement</w:t>
      </w:r>
      <w:proofErr w:type="gramEnd"/>
      <w:r w:rsidRPr="00FD12AA">
        <w:rPr>
          <w:rFonts w:ascii="Times New Roman" w:hAnsi="Times New Roman"/>
          <w:sz w:val="24"/>
          <w:szCs w:val="24"/>
        </w:rPr>
        <w:t xml:space="preserve"> of costs declared on the basis of flat-rate: not applicable</w:t>
      </w:r>
    </w:p>
    <w:p w14:paraId="2931B35A" w14:textId="667F2C3F" w:rsidR="00FD12AA" w:rsidRDefault="00FD12AA" w:rsidP="00434A9B">
      <w:pPr>
        <w:tabs>
          <w:tab w:val="left" w:pos="709"/>
        </w:tabs>
        <w:spacing w:after="0"/>
        <w:ind w:left="1418" w:hanging="1276"/>
        <w:rPr>
          <w:rFonts w:ascii="Times New Roman" w:hAnsi="Times New Roman"/>
          <w:sz w:val="24"/>
          <w:szCs w:val="24"/>
        </w:rPr>
      </w:pPr>
      <w:r w:rsidRPr="00FD12AA">
        <w:rPr>
          <w:rFonts w:ascii="Times New Roman" w:hAnsi="Times New Roman"/>
          <w:sz w:val="24"/>
          <w:szCs w:val="24"/>
        </w:rPr>
        <w:t xml:space="preserve">            (v)</w:t>
      </w:r>
      <w:r w:rsidRPr="00FD12AA">
        <w:rPr>
          <w:rFonts w:ascii="Times New Roman" w:hAnsi="Times New Roman"/>
          <w:sz w:val="24"/>
          <w:szCs w:val="24"/>
        </w:rPr>
        <w:tab/>
      </w:r>
      <w:proofErr w:type="gramStart"/>
      <w:r w:rsidRPr="00FD12AA">
        <w:rPr>
          <w:rFonts w:ascii="Times New Roman" w:hAnsi="Times New Roman"/>
          <w:sz w:val="24"/>
          <w:szCs w:val="24"/>
        </w:rPr>
        <w:t>reimbursement</w:t>
      </w:r>
      <w:proofErr w:type="gramEnd"/>
      <w:r w:rsidRPr="00FD12AA">
        <w:rPr>
          <w:rFonts w:ascii="Times New Roman" w:hAnsi="Times New Roman"/>
          <w:sz w:val="24"/>
          <w:szCs w:val="24"/>
        </w:rPr>
        <w:t xml:space="preserve"> of costs declared on the basis of the partner’s usual cost accounting practices: not applicable</w:t>
      </w:r>
    </w:p>
    <w:p w14:paraId="7F5060E2" w14:textId="77777777" w:rsidR="00FD12AA" w:rsidRPr="00FD12AA" w:rsidRDefault="00FD12AA" w:rsidP="00FD12AA">
      <w:pPr>
        <w:tabs>
          <w:tab w:val="left" w:pos="567"/>
        </w:tabs>
        <w:spacing w:after="0"/>
        <w:rPr>
          <w:rFonts w:ascii="Times New Roman" w:hAnsi="Times New Roman"/>
          <w:sz w:val="24"/>
          <w:szCs w:val="24"/>
        </w:rPr>
      </w:pPr>
    </w:p>
    <w:p w14:paraId="6F19AB2D" w14:textId="7105829E"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r>
      <w:proofErr w:type="gramStart"/>
      <w:r w:rsidRPr="00FD12AA">
        <w:rPr>
          <w:rFonts w:ascii="Times New Roman" w:hAnsi="Times New Roman"/>
          <w:sz w:val="24"/>
          <w:szCs w:val="24"/>
        </w:rPr>
        <w:t>unit</w:t>
      </w:r>
      <w:proofErr w:type="gramEnd"/>
      <w:r w:rsidRPr="00FD12AA">
        <w:rPr>
          <w:rFonts w:ascii="Times New Roman" w:hAnsi="Times New Roman"/>
          <w:sz w:val="24"/>
          <w:szCs w:val="24"/>
        </w:rPr>
        <w:t xml:space="preserve"> contribution</w:t>
      </w:r>
      <w:r>
        <w:rPr>
          <w:rFonts w:ascii="Times New Roman" w:hAnsi="Times New Roman"/>
          <w:sz w:val="24"/>
          <w:szCs w:val="24"/>
        </w:rPr>
        <w:t>:</w:t>
      </w:r>
      <w:r w:rsidRPr="00FD12AA">
        <w:rPr>
          <w:rFonts w:ascii="Times New Roman" w:hAnsi="Times New Roman"/>
          <w:sz w:val="24"/>
          <w:szCs w:val="24"/>
        </w:rPr>
        <w:t xml:space="preserve"> not applicable</w:t>
      </w:r>
    </w:p>
    <w:p w14:paraId="46C8D6F5" w14:textId="3302FF1D"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r>
      <w:proofErr w:type="gramStart"/>
      <w:r w:rsidRPr="00FD12AA">
        <w:rPr>
          <w:rFonts w:ascii="Times New Roman" w:hAnsi="Times New Roman"/>
          <w:sz w:val="24"/>
          <w:szCs w:val="24"/>
        </w:rPr>
        <w:t>lump</w:t>
      </w:r>
      <w:proofErr w:type="gramEnd"/>
      <w:r w:rsidRPr="00FD12AA">
        <w:rPr>
          <w:rFonts w:ascii="Times New Roman" w:hAnsi="Times New Roman"/>
          <w:sz w:val="24"/>
          <w:szCs w:val="24"/>
        </w:rPr>
        <w:t xml:space="preserve">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21EB475A" w14:textId="393C9034"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5A1D1312" w14:textId="62B7CD15"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lastRenderedPageBreak/>
        <w:t>e)</w:t>
      </w:r>
      <w:r w:rsidRPr="00FD12AA">
        <w:rPr>
          <w:rFonts w:ascii="Times New Roman" w:hAnsi="Times New Roman"/>
          <w:sz w:val="24"/>
          <w:szCs w:val="24"/>
        </w:rPr>
        <w:tab/>
      </w:r>
      <w:proofErr w:type="gramStart"/>
      <w:r w:rsidRPr="00FD12AA">
        <w:rPr>
          <w:rFonts w:ascii="Times New Roman" w:hAnsi="Times New Roman"/>
          <w:sz w:val="24"/>
          <w:szCs w:val="24"/>
        </w:rPr>
        <w:t>financing</w:t>
      </w:r>
      <w:proofErr w:type="gramEnd"/>
      <w:r w:rsidRPr="00FD12AA">
        <w:rPr>
          <w:rFonts w:ascii="Times New Roman" w:hAnsi="Times New Roman"/>
          <w:sz w:val="24"/>
          <w:szCs w:val="24"/>
        </w:rPr>
        <w:t xml:space="preserve">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00ED89CC" w14:textId="77777777" w:rsidR="001E48D8" w:rsidRPr="00FD12AA" w:rsidRDefault="001E48D8" w:rsidP="00F10621">
      <w:pPr>
        <w:spacing w:after="0" w:line="240" w:lineRule="auto"/>
        <w:jc w:val="both"/>
        <w:rPr>
          <w:rFonts w:ascii="Times New Roman" w:eastAsia="Times New Roman" w:hAnsi="Times New Roman"/>
          <w:sz w:val="24"/>
          <w:szCs w:val="24"/>
        </w:rPr>
      </w:pPr>
    </w:p>
    <w:p w14:paraId="60E4CB6D" w14:textId="4DA49F9A" w:rsidR="009A18E8" w:rsidRDefault="00F10621" w:rsidP="00510C97">
      <w:pPr>
        <w:pStyle w:val="paragraph"/>
        <w:numPr>
          <w:ilvl w:val="0"/>
          <w:numId w:val="0"/>
        </w:numPr>
        <w:tabs>
          <w:tab w:val="left" w:pos="709"/>
        </w:tabs>
        <w:ind w:left="567" w:hanging="567"/>
        <w:rPr>
          <w:b/>
        </w:rPr>
      </w:pPr>
      <w:r w:rsidRPr="000C3E0A">
        <w:rPr>
          <w:rStyle w:val="SubtitleChar"/>
          <w:rFonts w:ascii="Times New Roman" w:hAnsi="Times New Roman" w:cs="Times New Roman"/>
          <w:b w:val="0"/>
          <w:i w:val="0"/>
        </w:rPr>
        <w:t>I.3.3</w:t>
      </w:r>
      <w:r w:rsidRPr="00480642">
        <w:rPr>
          <w:b/>
          <w:sz w:val="22"/>
        </w:rPr>
        <w:t xml:space="preserve"> </w:t>
      </w:r>
      <w:r w:rsidR="00510C97">
        <w:rPr>
          <w:b/>
          <w:sz w:val="22"/>
        </w:rPr>
        <w:tab/>
      </w:r>
      <w:r w:rsidR="00510C97">
        <w:rPr>
          <w:b/>
          <w:sz w:val="22"/>
        </w:rPr>
        <w:tab/>
      </w:r>
      <w:r w:rsidRPr="00480642">
        <w:rPr>
          <w:b/>
        </w:rPr>
        <w:t xml:space="preserve">Budget transfers </w:t>
      </w:r>
      <w:r w:rsidR="00DF30A9">
        <w:rPr>
          <w:b/>
        </w:rPr>
        <w:t>without amendment</w:t>
      </w:r>
    </w:p>
    <w:p w14:paraId="3F8BA2B3" w14:textId="77777777" w:rsidR="001E48D8" w:rsidRDefault="001E48D8" w:rsidP="00510C97">
      <w:pPr>
        <w:pStyle w:val="paragraph"/>
        <w:numPr>
          <w:ilvl w:val="0"/>
          <w:numId w:val="0"/>
        </w:numPr>
        <w:tabs>
          <w:tab w:val="left" w:pos="709"/>
        </w:tabs>
        <w:ind w:left="567" w:hanging="567"/>
        <w:rPr>
          <w:b/>
        </w:rPr>
      </w:pPr>
    </w:p>
    <w:p w14:paraId="3743D621" w14:textId="7850DC15" w:rsidR="00A30118" w:rsidRDefault="00F65933" w:rsidP="009F27DC">
      <w:pPr>
        <w:pStyle w:val="paragraph"/>
        <w:numPr>
          <w:ilvl w:val="0"/>
          <w:numId w:val="0"/>
        </w:numPr>
        <w:ind w:left="284"/>
        <w:rPr>
          <w:rFonts w:eastAsia="Calibri"/>
        </w:rPr>
      </w:pPr>
      <w:r>
        <w:rPr>
          <w:bCs/>
          <w:lang w:val="en-US"/>
        </w:rPr>
        <w:t>T</w:t>
      </w:r>
      <w:r w:rsidR="00E30CBB" w:rsidRPr="00480642">
        <w:rPr>
          <w:bCs/>
          <w:lang w:val="en-US"/>
        </w:rPr>
        <w:t xml:space="preserve">he beneficiary is allowed to </w:t>
      </w:r>
      <w:r w:rsidR="009E4DD7">
        <w:rPr>
          <w:bCs/>
          <w:lang w:val="en-US"/>
        </w:rPr>
        <w:t xml:space="preserve">transfer funds between the different budget categories resulting in a change of </w:t>
      </w:r>
      <w:r w:rsidR="00E30CBB" w:rsidRPr="00480642">
        <w:rPr>
          <w:bCs/>
          <w:lang w:val="en-US"/>
        </w:rPr>
        <w:t xml:space="preserve">the estimated budget </w:t>
      </w:r>
      <w:r w:rsidR="005042A6" w:rsidRPr="000F22CC">
        <w:rPr>
          <w:bCs/>
          <w:lang w:val="en-US"/>
        </w:rPr>
        <w:t>and the related activities</w:t>
      </w:r>
      <w:r w:rsidR="005042A6" w:rsidRPr="00480642">
        <w:rPr>
          <w:bCs/>
          <w:lang w:val="en-US"/>
        </w:rPr>
        <w:t xml:space="preserve"> </w:t>
      </w:r>
      <w:r w:rsidR="00F75DB1">
        <w:rPr>
          <w:bCs/>
          <w:lang w:val="en-US"/>
        </w:rPr>
        <w:t xml:space="preserve">described </w:t>
      </w:r>
      <w:r w:rsidR="00E30CBB" w:rsidRPr="00480642">
        <w:rPr>
          <w:bCs/>
          <w:lang w:val="en-US"/>
        </w:rPr>
        <w:t>in Annex II</w:t>
      </w:r>
      <w:r w:rsidR="009E4DD7">
        <w:rPr>
          <w:bCs/>
          <w:lang w:val="en-US"/>
        </w:rPr>
        <w:t xml:space="preserve">, </w:t>
      </w:r>
      <w:r w:rsidR="00D208BD">
        <w:rPr>
          <w:bCs/>
          <w:lang w:val="en-US"/>
        </w:rPr>
        <w:t xml:space="preserve">without requesting an amendment of the Agreement as specified in Article II.13, </w:t>
      </w:r>
      <w:r w:rsidR="009E4DD7">
        <w:rPr>
          <w:bCs/>
          <w:lang w:val="en-US"/>
        </w:rPr>
        <w:t>under the condition that</w:t>
      </w:r>
      <w:r w:rsidR="009F27DC">
        <w:rPr>
          <w:bCs/>
          <w:lang w:val="en-US"/>
        </w:rPr>
        <w:t xml:space="preserve"> </w:t>
      </w:r>
      <w:r w:rsidR="00A30118" w:rsidRPr="00E6068C">
        <w:rPr>
          <w:rFonts w:eastAsia="Calibri"/>
        </w:rPr>
        <w:t>the following specific rules are respected:</w:t>
      </w:r>
      <w:r w:rsidR="00DF7997">
        <w:rPr>
          <w:rFonts w:eastAsia="Calibri"/>
        </w:rPr>
        <w:t xml:space="preserve"> </w:t>
      </w:r>
    </w:p>
    <w:p w14:paraId="60E4CB6F" w14:textId="4A8CB3EA" w:rsidR="00F10621" w:rsidRPr="00480642" w:rsidRDefault="00F10621" w:rsidP="00F65933">
      <w:pPr>
        <w:pStyle w:val="paragraph"/>
        <w:numPr>
          <w:ilvl w:val="0"/>
          <w:numId w:val="0"/>
        </w:numPr>
        <w:ind w:left="720"/>
        <w:rPr>
          <w:b/>
        </w:rPr>
      </w:pPr>
    </w:p>
    <w:p w14:paraId="75F04842" w14:textId="77777777" w:rsidR="00C6379A"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Funds allocated to Organisational Support may not be increased.</w:t>
      </w:r>
    </w:p>
    <w:p w14:paraId="1E111074" w14:textId="77777777" w:rsidR="00C6379A" w:rsidRPr="00E61BD6"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A maximum of</w:t>
      </w:r>
      <w:r w:rsidRPr="00E61BD6">
        <w:rPr>
          <w:rFonts w:ascii="Times New Roman" w:hAnsi="Times New Roman"/>
          <w:sz w:val="24"/>
          <w:lang w:val="en-GB"/>
        </w:rPr>
        <w:t xml:space="preserve"> 20% of the total funds initially allocated for </w:t>
      </w:r>
      <w:proofErr w:type="spellStart"/>
      <w:r w:rsidRPr="00E61BD6">
        <w:rPr>
          <w:rFonts w:ascii="Times New Roman" w:hAnsi="Times New Roman"/>
          <w:sz w:val="24"/>
          <w:lang w:val="en-GB"/>
        </w:rPr>
        <w:t>ErasmusPro</w:t>
      </w:r>
      <w:proofErr w:type="spellEnd"/>
      <w:r w:rsidRPr="00E61BD6">
        <w:rPr>
          <w:rFonts w:ascii="Times New Roman" w:hAnsi="Times New Roman"/>
          <w:sz w:val="24"/>
          <w:lang w:val="en-GB"/>
        </w:rPr>
        <w:t xml:space="preserve"> activities (Organisational Support, Travel and Individual Support</w:t>
      </w:r>
      <w:r>
        <w:rPr>
          <w:rFonts w:ascii="Times New Roman" w:hAnsi="Times New Roman"/>
          <w:sz w:val="24"/>
          <w:lang w:val="en-GB"/>
        </w:rPr>
        <w:t>, including funds allocated to Advance Planning Visits</w:t>
      </w:r>
      <w:r w:rsidRPr="00E61BD6">
        <w:rPr>
          <w:rFonts w:ascii="Times New Roman" w:hAnsi="Times New Roman"/>
          <w:sz w:val="24"/>
          <w:lang w:val="en-GB"/>
        </w:rPr>
        <w:t xml:space="preserve">) </w:t>
      </w:r>
      <w:r>
        <w:rPr>
          <w:rFonts w:ascii="Times New Roman" w:hAnsi="Times New Roman"/>
          <w:sz w:val="24"/>
          <w:lang w:val="en-GB"/>
        </w:rPr>
        <w:t>may be</w:t>
      </w:r>
      <w:r w:rsidRPr="00E61BD6">
        <w:rPr>
          <w:rFonts w:ascii="Times New Roman" w:hAnsi="Times New Roman"/>
          <w:sz w:val="24"/>
          <w:lang w:val="en-GB"/>
        </w:rPr>
        <w:t xml:space="preserve"> transferred to other types of activities.</w:t>
      </w:r>
    </w:p>
    <w:p w14:paraId="0FB0EB04" w14:textId="77777777" w:rsidR="00C6379A" w:rsidRPr="00E61BD6" w:rsidRDefault="00C6379A" w:rsidP="00C6379A">
      <w:pPr>
        <w:pStyle w:val="ListParagraph"/>
        <w:numPr>
          <w:ilvl w:val="0"/>
          <w:numId w:val="46"/>
        </w:numPr>
        <w:jc w:val="both"/>
        <w:rPr>
          <w:rFonts w:ascii="Times New Roman" w:hAnsi="Times New Roman"/>
          <w:sz w:val="24"/>
          <w:lang w:val="en-GB"/>
        </w:rPr>
      </w:pPr>
      <w:r w:rsidRPr="00E61BD6">
        <w:rPr>
          <w:rFonts w:ascii="Times New Roman" w:hAnsi="Times New Roman"/>
          <w:sz w:val="24"/>
          <w:lang w:val="en-GB"/>
        </w:rPr>
        <w:t xml:space="preserve">The total funds initially allocated for </w:t>
      </w:r>
      <w:proofErr w:type="spellStart"/>
      <w:r w:rsidRPr="00E61BD6">
        <w:rPr>
          <w:rFonts w:ascii="Times New Roman" w:hAnsi="Times New Roman"/>
          <w:sz w:val="24"/>
          <w:lang w:val="en-GB"/>
        </w:rPr>
        <w:t>ErasmusPro</w:t>
      </w:r>
      <w:proofErr w:type="spellEnd"/>
      <w:r w:rsidRPr="00E61BD6">
        <w:rPr>
          <w:rFonts w:ascii="Times New Roman" w:hAnsi="Times New Roman"/>
          <w:sz w:val="24"/>
          <w:lang w:val="en-GB"/>
        </w:rPr>
        <w:t xml:space="preserve"> Advance Planning Visits (Travel and Individual Support) </w:t>
      </w:r>
      <w:r>
        <w:rPr>
          <w:rFonts w:ascii="Times New Roman" w:hAnsi="Times New Roman"/>
          <w:sz w:val="24"/>
          <w:lang w:val="en-GB"/>
        </w:rPr>
        <w:t>may be</w:t>
      </w:r>
      <w:r w:rsidRPr="00E61BD6">
        <w:rPr>
          <w:rFonts w:ascii="Times New Roman" w:hAnsi="Times New Roman"/>
          <w:sz w:val="24"/>
          <w:lang w:val="en-GB"/>
        </w:rPr>
        <w:t xml:space="preserve"> increased by </w:t>
      </w:r>
      <w:r>
        <w:rPr>
          <w:rFonts w:ascii="Times New Roman" w:hAnsi="Times New Roman"/>
          <w:sz w:val="24"/>
          <w:lang w:val="en-GB"/>
        </w:rPr>
        <w:t>a maximum of</w:t>
      </w:r>
      <w:r w:rsidRPr="00E61BD6">
        <w:rPr>
          <w:rFonts w:ascii="Times New Roman" w:hAnsi="Times New Roman"/>
          <w:sz w:val="24"/>
          <w:lang w:val="en-GB"/>
        </w:rPr>
        <w:t xml:space="preserve"> 20%.</w:t>
      </w:r>
    </w:p>
    <w:p w14:paraId="1134A6C3" w14:textId="77777777" w:rsidR="00C6379A" w:rsidRPr="00E61BD6" w:rsidRDefault="00C6379A" w:rsidP="00C6379A">
      <w:pPr>
        <w:pStyle w:val="ListParagraph"/>
        <w:numPr>
          <w:ilvl w:val="0"/>
          <w:numId w:val="46"/>
        </w:numPr>
        <w:jc w:val="both"/>
        <w:rPr>
          <w:rFonts w:ascii="Times New Roman" w:hAnsi="Times New Roman"/>
          <w:sz w:val="24"/>
          <w:lang w:val="en-GB"/>
        </w:rPr>
      </w:pPr>
      <w:r w:rsidRPr="00E61BD6">
        <w:rPr>
          <w:rFonts w:ascii="Times New Roman" w:hAnsi="Times New Roman"/>
          <w:sz w:val="24"/>
          <w:lang w:val="en-GB"/>
        </w:rPr>
        <w:t xml:space="preserve">The total funds initially allocated for staff mobility (Travel and Individual Support) </w:t>
      </w:r>
      <w:r>
        <w:rPr>
          <w:rFonts w:ascii="Times New Roman" w:hAnsi="Times New Roman"/>
          <w:sz w:val="24"/>
          <w:lang w:val="en-GB"/>
        </w:rPr>
        <w:t>may be</w:t>
      </w:r>
      <w:r w:rsidRPr="00E61BD6">
        <w:rPr>
          <w:rFonts w:ascii="Times New Roman" w:hAnsi="Times New Roman"/>
          <w:sz w:val="24"/>
          <w:lang w:val="en-GB"/>
        </w:rPr>
        <w:t xml:space="preserve"> increased by </w:t>
      </w:r>
      <w:r>
        <w:rPr>
          <w:rFonts w:ascii="Times New Roman" w:hAnsi="Times New Roman"/>
          <w:sz w:val="24"/>
          <w:lang w:val="en-GB"/>
        </w:rPr>
        <w:t>a maximum of</w:t>
      </w:r>
      <w:r w:rsidRPr="00E61BD6">
        <w:rPr>
          <w:rFonts w:ascii="Times New Roman" w:hAnsi="Times New Roman"/>
          <w:sz w:val="24"/>
          <w:lang w:val="en-GB"/>
        </w:rPr>
        <w:t xml:space="preserve"> 20%.</w:t>
      </w:r>
    </w:p>
    <w:p w14:paraId="2BEE440F" w14:textId="77777777" w:rsidR="00C6379A" w:rsidRPr="00E61BD6"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Funds allocated for</w:t>
      </w:r>
      <w:r w:rsidRPr="00E61BD6">
        <w:rPr>
          <w:rFonts w:ascii="Times New Roman" w:hAnsi="Times New Roman"/>
          <w:sz w:val="24"/>
          <w:lang w:val="en-GB"/>
        </w:rPr>
        <w:t xml:space="preserve"> Special Needs Support </w:t>
      </w:r>
      <w:r>
        <w:rPr>
          <w:rFonts w:ascii="Times New Roman" w:hAnsi="Times New Roman"/>
          <w:sz w:val="24"/>
          <w:lang w:val="en-GB"/>
        </w:rPr>
        <w:t>and</w:t>
      </w:r>
      <w:r w:rsidRPr="00E61BD6">
        <w:rPr>
          <w:rFonts w:ascii="Times New Roman" w:hAnsi="Times New Roman"/>
          <w:sz w:val="24"/>
          <w:lang w:val="en-GB"/>
        </w:rPr>
        <w:t xml:space="preserve"> Exceptional Costs </w:t>
      </w:r>
      <w:r>
        <w:rPr>
          <w:rFonts w:ascii="Times New Roman" w:hAnsi="Times New Roman"/>
          <w:sz w:val="24"/>
          <w:lang w:val="en-GB"/>
        </w:rPr>
        <w:t xml:space="preserve">for support to learners with fewer opportunities may not be transferred </w:t>
      </w:r>
      <w:r w:rsidRPr="00E61BD6">
        <w:rPr>
          <w:rFonts w:ascii="Times New Roman" w:hAnsi="Times New Roman"/>
          <w:sz w:val="24"/>
          <w:lang w:val="en-GB"/>
        </w:rPr>
        <w:t>to another budget category.</w:t>
      </w:r>
    </w:p>
    <w:p w14:paraId="60E4CB99" w14:textId="77777777" w:rsidR="00F10621" w:rsidRPr="00E6068C" w:rsidRDefault="00F10621" w:rsidP="00E6068C">
      <w:pPr>
        <w:spacing w:after="0" w:line="240" w:lineRule="auto"/>
        <w:ind w:left="426"/>
        <w:jc w:val="both"/>
        <w:rPr>
          <w:rFonts w:ascii="Times New Roman" w:hAnsi="Times New Roman"/>
          <w:sz w:val="24"/>
        </w:rPr>
      </w:pPr>
    </w:p>
    <w:p w14:paraId="60E4CBA9" w14:textId="75E9A19C" w:rsidR="00F10621" w:rsidRPr="00480642" w:rsidRDefault="00F10621" w:rsidP="009A18E8">
      <w:pPr>
        <w:pStyle w:val="Heading1"/>
      </w:pPr>
      <w:bookmarkStart w:id="4" w:name="_Toc42854836"/>
      <w:r w:rsidRPr="00480642">
        <w:t>– REPORTING AND PAYMENT ARRANGEMENTS</w:t>
      </w:r>
      <w:bookmarkEnd w:id="4"/>
      <w:r w:rsidRPr="00480642">
        <w:t xml:space="preserve"> </w:t>
      </w:r>
    </w:p>
    <w:p w14:paraId="60E4CBAA" w14:textId="62B37239"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following reporting and payment provisions</w:t>
      </w:r>
      <w:r w:rsidRPr="00651C9A">
        <w:rPr>
          <w:rStyle w:val="FootnoteReference"/>
          <w:rFonts w:ascii="Times New Roman" w:hAnsi="Times New Roman"/>
          <w:sz w:val="24"/>
          <w:szCs w:val="24"/>
        </w:rPr>
        <w:footnoteReference w:id="3"/>
      </w:r>
      <w:r w:rsidRPr="00480642">
        <w:rPr>
          <w:rFonts w:ascii="Times New Roman" w:hAnsi="Times New Roman"/>
          <w:sz w:val="24"/>
          <w:szCs w:val="24"/>
        </w:rPr>
        <w:t xml:space="preserve"> </w:t>
      </w:r>
      <w:r w:rsidR="003E17D4">
        <w:rPr>
          <w:rFonts w:ascii="Times New Roman" w:hAnsi="Times New Roman"/>
          <w:sz w:val="24"/>
          <w:szCs w:val="24"/>
        </w:rPr>
        <w:t xml:space="preserve">shall </w:t>
      </w:r>
      <w:r w:rsidRPr="00480642">
        <w:rPr>
          <w:rFonts w:ascii="Times New Roman" w:hAnsi="Times New Roman"/>
          <w:sz w:val="24"/>
          <w:szCs w:val="24"/>
        </w:rPr>
        <w:t>apply:</w:t>
      </w:r>
    </w:p>
    <w:p w14:paraId="60E4CBAB" w14:textId="77777777" w:rsidR="00F10621" w:rsidRPr="00434A9B" w:rsidRDefault="00F10621" w:rsidP="00F10621">
      <w:pPr>
        <w:spacing w:after="0" w:line="240" w:lineRule="auto"/>
        <w:jc w:val="both"/>
        <w:rPr>
          <w:rFonts w:ascii="Times New Roman" w:hAnsi="Times New Roman"/>
          <w:sz w:val="24"/>
          <w:lang w:val="en-US"/>
        </w:rPr>
      </w:pPr>
    </w:p>
    <w:p w14:paraId="60E4CBAC" w14:textId="77777777" w:rsidR="00F10621" w:rsidRPr="000C3E0A" w:rsidRDefault="00F10621" w:rsidP="00023C57">
      <w:pPr>
        <w:pStyle w:val="Heading2"/>
        <w:rPr>
          <w:rFonts w:cs="Times New Roman"/>
        </w:rPr>
      </w:pPr>
      <w:bookmarkStart w:id="5" w:name="_Toc42854837"/>
      <w:r w:rsidRPr="00480642">
        <w:rPr>
          <w:rStyle w:val="SubtitleChar"/>
          <w:rFonts w:ascii="Times New Roman" w:hAnsi="Times New Roman" w:cs="Times New Roman"/>
          <w:b/>
          <w:bCs w:val="0"/>
          <w:i/>
          <w:iCs/>
        </w:rPr>
        <w:t>I.4.1</w:t>
      </w:r>
      <w:r w:rsidRPr="000C3E0A">
        <w:rPr>
          <w:rFonts w:cs="Times New Roman"/>
        </w:rPr>
        <w:t xml:space="preserve"> </w:t>
      </w:r>
      <w:r w:rsidRPr="00480642">
        <w:rPr>
          <w:rStyle w:val="paragraphpartIIChar"/>
          <w:rFonts w:eastAsia="Arial Unicode MS"/>
          <w:b/>
          <w:bCs w:val="0"/>
          <w:iCs w:val="0"/>
          <w:szCs w:val="28"/>
          <w:lang w:eastAsia="ar-SA"/>
        </w:rPr>
        <w:t>Payments to be made</w:t>
      </w:r>
      <w:bookmarkEnd w:id="5"/>
    </w:p>
    <w:p w14:paraId="60E4CBAD" w14:textId="77777777" w:rsidR="00F10621" w:rsidRPr="00480642" w:rsidRDefault="00F10621" w:rsidP="00F10621">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The NA must make the following payments to the beneficiary:</w:t>
      </w:r>
    </w:p>
    <w:p w14:paraId="60E4CBAE"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r>
      <w:proofErr w:type="gramStart"/>
      <w:r w:rsidRPr="00480642">
        <w:rPr>
          <w:rFonts w:ascii="Times New Roman" w:eastAsia="Times New Roman" w:hAnsi="Times New Roman"/>
          <w:sz w:val="24"/>
          <w:szCs w:val="24"/>
          <w:lang w:eastAsia="en-GB"/>
        </w:rPr>
        <w:t>a</w:t>
      </w:r>
      <w:proofErr w:type="gramEnd"/>
      <w:r w:rsidRPr="00480642">
        <w:rPr>
          <w:rFonts w:ascii="Times New Roman" w:eastAsia="Times New Roman" w:hAnsi="Times New Roman"/>
          <w:sz w:val="24"/>
          <w:szCs w:val="24"/>
          <w:lang w:eastAsia="en-GB"/>
        </w:rPr>
        <w:t xml:space="preserve"> first pre-financing payment;</w:t>
      </w:r>
    </w:p>
    <w:p w14:paraId="60E4CBB0" w14:textId="1673F447" w:rsidR="00F10621"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r>
      <w:proofErr w:type="gramStart"/>
      <w:r w:rsidRPr="00480642">
        <w:rPr>
          <w:rFonts w:ascii="Times New Roman" w:eastAsia="Times New Roman" w:hAnsi="Times New Roman"/>
          <w:sz w:val="24"/>
          <w:szCs w:val="24"/>
          <w:lang w:eastAsia="en-GB"/>
        </w:rPr>
        <w:t>one</w:t>
      </w:r>
      <w:proofErr w:type="gramEnd"/>
      <w:r w:rsidRPr="00480642">
        <w:rPr>
          <w:rFonts w:ascii="Times New Roman" w:eastAsia="Times New Roman" w:hAnsi="Times New Roman"/>
          <w:sz w:val="24"/>
          <w:szCs w:val="24"/>
          <w:lang w:eastAsia="en-GB"/>
        </w:rPr>
        <w:t xml:space="preserve"> payment of the balance, on the basis of the request for payment of the balance referred to in Article I.4.4.</w:t>
      </w:r>
    </w:p>
    <w:p w14:paraId="60E4CBB1" w14:textId="77777777" w:rsidR="00F10621" w:rsidRPr="000C3E0A" w:rsidRDefault="00F10621" w:rsidP="00023C57">
      <w:pPr>
        <w:pStyle w:val="Heading2"/>
        <w:rPr>
          <w:rFonts w:cs="Times New Roman"/>
        </w:rPr>
      </w:pPr>
      <w:bookmarkStart w:id="6" w:name="_Toc42854838"/>
      <w:r w:rsidRPr="000C3E0A">
        <w:rPr>
          <w:rStyle w:val="SubtitleChar"/>
          <w:rFonts w:ascii="Times New Roman" w:hAnsi="Times New Roman" w:cs="Times New Roman"/>
          <w:b/>
          <w:i/>
          <w:iCs/>
        </w:rPr>
        <w:lastRenderedPageBreak/>
        <w:t>I.4.2</w:t>
      </w:r>
      <w:r w:rsidRPr="000C3E0A">
        <w:rPr>
          <w:rFonts w:cs="Times New Roman"/>
        </w:rPr>
        <w:t xml:space="preserve"> </w:t>
      </w:r>
      <w:r w:rsidRPr="000C3E0A">
        <w:rPr>
          <w:rStyle w:val="paragraphpartIIChar"/>
          <w:rFonts w:eastAsia="Arial Unicode MS"/>
          <w:b/>
          <w:iCs w:val="0"/>
          <w:szCs w:val="28"/>
          <w:lang w:eastAsia="ar-SA"/>
        </w:rPr>
        <w:t>First pre-financing payment</w:t>
      </w:r>
      <w:bookmarkEnd w:id="6"/>
      <w:r w:rsidRPr="000C3E0A">
        <w:rPr>
          <w:rStyle w:val="paragraphpartIIChar"/>
          <w:rFonts w:eastAsia="Arial Unicode MS"/>
          <w:b/>
          <w:iCs w:val="0"/>
          <w:szCs w:val="28"/>
          <w:lang w:eastAsia="ar-SA"/>
        </w:rPr>
        <w:t xml:space="preserve"> </w:t>
      </w:r>
    </w:p>
    <w:p w14:paraId="60E4CBB3" w14:textId="30DBB9E8" w:rsidR="009A18E8" w:rsidRPr="00480642" w:rsidRDefault="00F10621" w:rsidP="009A18E8">
      <w:pPr>
        <w:spacing w:after="0" w:line="240" w:lineRule="auto"/>
        <w:jc w:val="both"/>
        <w:rPr>
          <w:rFonts w:ascii="Times New Roman" w:hAnsi="Times New Roman"/>
          <w:bCs/>
          <w:sz w:val="24"/>
          <w:szCs w:val="24"/>
        </w:rPr>
      </w:pPr>
      <w:r w:rsidRPr="00480642">
        <w:rPr>
          <w:rFonts w:ascii="Times New Roman" w:hAnsi="Times New Roman"/>
          <w:bCs/>
          <w:sz w:val="24"/>
          <w:szCs w:val="24"/>
          <w:lang w:val="en-US"/>
        </w:rPr>
        <w:t>The aim of the pre-financing is to provide the beneficiary with a float.</w:t>
      </w:r>
      <w:r w:rsidRPr="00480642">
        <w:rPr>
          <w:rFonts w:ascii="Times New Roman" w:hAnsi="Times New Roman"/>
          <w:bCs/>
          <w:sz w:val="24"/>
          <w:szCs w:val="24"/>
        </w:rPr>
        <w:t xml:space="preserve"> The pre-financing remains the property of the NA until the payment of the balance.</w:t>
      </w:r>
    </w:p>
    <w:p w14:paraId="60E4CBB4" w14:textId="77777777" w:rsidR="009A18E8" w:rsidRPr="00480642" w:rsidRDefault="009A18E8" w:rsidP="009A18E8">
      <w:pPr>
        <w:spacing w:after="0" w:line="240" w:lineRule="auto"/>
        <w:jc w:val="both"/>
        <w:rPr>
          <w:rFonts w:ascii="Times New Roman" w:hAnsi="Times New Roman"/>
          <w:bCs/>
          <w:sz w:val="24"/>
          <w:szCs w:val="24"/>
        </w:rPr>
      </w:pPr>
    </w:p>
    <w:p w14:paraId="25C54CC0" w14:textId="6722C92C" w:rsidR="003C3BB4"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w:t>
      </w:r>
      <w:r w:rsidR="003C7109">
        <w:rPr>
          <w:rFonts w:ascii="Times New Roman" w:hAnsi="Times New Roman"/>
          <w:sz w:val="24"/>
          <w:szCs w:val="24"/>
        </w:rPr>
        <w:t xml:space="preserve"> </w:t>
      </w:r>
      <w:r w:rsidR="003C7109" w:rsidRPr="00381116">
        <w:rPr>
          <w:rFonts w:ascii="Times New Roman" w:hAnsi="Times New Roman"/>
          <w:sz w:val="24"/>
          <w:szCs w:val="24"/>
        </w:rPr>
        <w:t xml:space="preserve">make the pre-financing payment </w:t>
      </w:r>
      <w:r w:rsidRPr="00480642">
        <w:rPr>
          <w:rFonts w:ascii="Times New Roman" w:hAnsi="Times New Roman"/>
          <w:sz w:val="24"/>
          <w:szCs w:val="24"/>
        </w:rPr>
        <w:t>to the beneficiary within 30</w:t>
      </w:r>
      <w:r w:rsidR="003C7109">
        <w:rPr>
          <w:rFonts w:ascii="Times New Roman" w:hAnsi="Times New Roman"/>
          <w:sz w:val="24"/>
          <w:szCs w:val="24"/>
        </w:rPr>
        <w:t xml:space="preserve"> calendar</w:t>
      </w:r>
      <w:r w:rsidRPr="00480642">
        <w:rPr>
          <w:rFonts w:ascii="Times New Roman" w:hAnsi="Times New Roman"/>
          <w:sz w:val="24"/>
          <w:szCs w:val="24"/>
        </w:rPr>
        <w:t xml:space="preserve"> days following the entry into force of the Agreement of EUR </w:t>
      </w:r>
      <w:r w:rsidRPr="0066452D">
        <w:rPr>
          <w:rFonts w:ascii="Times New Roman" w:hAnsi="Times New Roman"/>
          <w:sz w:val="24"/>
          <w:szCs w:val="24"/>
          <w:highlight w:val="yellow"/>
        </w:rPr>
        <w:t>…</w:t>
      </w:r>
      <w:r w:rsidR="0066452D">
        <w:rPr>
          <w:rFonts w:ascii="Times New Roman" w:hAnsi="Times New Roman"/>
          <w:sz w:val="24"/>
        </w:rPr>
        <w:t xml:space="preserve"> </w:t>
      </w:r>
      <w:r w:rsidRPr="00480642">
        <w:rPr>
          <w:rFonts w:ascii="Times New Roman" w:hAnsi="Times New Roman"/>
          <w:sz w:val="24"/>
          <w:szCs w:val="24"/>
        </w:rPr>
        <w:t xml:space="preserve">corresponding to </w:t>
      </w:r>
      <w:r w:rsidRPr="00480642">
        <w:rPr>
          <w:rFonts w:ascii="Times New Roman" w:hAnsi="Times New Roman"/>
          <w:sz w:val="24"/>
        </w:rPr>
        <w:t>80</w:t>
      </w:r>
      <w:r w:rsidRPr="00480642">
        <w:rPr>
          <w:rFonts w:ascii="Times New Roman" w:hAnsi="Times New Roman"/>
          <w:sz w:val="24"/>
          <w:szCs w:val="24"/>
        </w:rPr>
        <w:t>%</w:t>
      </w:r>
      <w:r w:rsidR="009F27DC">
        <w:rPr>
          <w:rFonts w:ascii="Times New Roman" w:hAnsi="Times New Roman"/>
          <w:sz w:val="24"/>
          <w:szCs w:val="24"/>
        </w:rPr>
        <w:t xml:space="preserve"> </w:t>
      </w:r>
      <w:r w:rsidRPr="00480642">
        <w:rPr>
          <w:rFonts w:ascii="Times New Roman" w:hAnsi="Times New Roman"/>
          <w:sz w:val="24"/>
          <w:szCs w:val="24"/>
        </w:rPr>
        <w:t xml:space="preserve">of the maximum grant amount specified in </w:t>
      </w:r>
      <w:r w:rsidRPr="00480642">
        <w:rPr>
          <w:rFonts w:ascii="Times New Roman" w:hAnsi="Times New Roman"/>
          <w:sz w:val="24"/>
        </w:rPr>
        <w:t>Article I.3.1</w:t>
      </w:r>
      <w:r w:rsidR="003C7109">
        <w:rPr>
          <w:rFonts w:ascii="Times New Roman" w:hAnsi="Times New Roman"/>
          <w:sz w:val="24"/>
        </w:rPr>
        <w:t xml:space="preserve"> </w:t>
      </w:r>
      <w:r w:rsidR="003C7109" w:rsidRPr="00381116">
        <w:rPr>
          <w:rFonts w:ascii="Times New Roman" w:hAnsi="Times New Roman"/>
          <w:sz w:val="24"/>
          <w:szCs w:val="24"/>
        </w:rPr>
        <w:t>except if Article II.24 applies</w:t>
      </w:r>
      <w:r w:rsidRPr="00B522BA">
        <w:rPr>
          <w:rFonts w:ascii="Times New Roman" w:hAnsi="Times New Roman"/>
          <w:sz w:val="24"/>
          <w:szCs w:val="24"/>
        </w:rPr>
        <w:t>.</w:t>
      </w:r>
      <w:r w:rsidR="003C7109" w:rsidRPr="00B522BA">
        <w:rPr>
          <w:rFonts w:ascii="Times New Roman" w:hAnsi="Times New Roman"/>
          <w:sz w:val="24"/>
          <w:szCs w:val="24"/>
        </w:rPr>
        <w:t xml:space="preserve"> </w:t>
      </w:r>
    </w:p>
    <w:p w14:paraId="60E4CBDB" w14:textId="77777777" w:rsidR="00F10621" w:rsidRPr="00480642" w:rsidRDefault="00F10621" w:rsidP="00F10621">
      <w:pPr>
        <w:spacing w:after="0" w:line="240" w:lineRule="auto"/>
        <w:jc w:val="both"/>
        <w:rPr>
          <w:rFonts w:ascii="Times New Roman" w:hAnsi="Times New Roman"/>
          <w:sz w:val="24"/>
          <w:highlight w:val="lightGray"/>
          <w:lang w:val="en-US"/>
        </w:rPr>
      </w:pPr>
    </w:p>
    <w:p w14:paraId="60E4CBDC" w14:textId="77777777" w:rsidR="00F10621" w:rsidRPr="000C3E0A" w:rsidRDefault="00560554" w:rsidP="00023C57">
      <w:pPr>
        <w:pStyle w:val="Heading2"/>
        <w:rPr>
          <w:rFonts w:cs="Times New Roman"/>
        </w:rPr>
      </w:pPr>
      <w:bookmarkStart w:id="7" w:name="_Toc42854839"/>
      <w:r w:rsidRPr="000C3E0A">
        <w:rPr>
          <w:rStyle w:val="SubtitleChar"/>
          <w:rFonts w:ascii="Times New Roman" w:hAnsi="Times New Roman" w:cs="Times New Roman"/>
          <w:b/>
          <w:i/>
          <w:iCs/>
        </w:rPr>
        <w:t>I.4.3 Interim reports and further pre-financing payments</w:t>
      </w:r>
      <w:bookmarkEnd w:id="7"/>
      <w:r w:rsidRPr="000C3E0A">
        <w:rPr>
          <w:rStyle w:val="paragraphpartIIChar"/>
          <w:rFonts w:eastAsia="Arial Unicode MS"/>
          <w:b/>
          <w:i w:val="0"/>
          <w:iCs w:val="0"/>
          <w:szCs w:val="28"/>
          <w:lang w:eastAsia="ar-SA"/>
        </w:rPr>
        <w:t xml:space="preserve"> </w:t>
      </w:r>
    </w:p>
    <w:p w14:paraId="6A0A3CA4" w14:textId="40F54F61" w:rsidR="003C3BB4"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Not applicable. </w:t>
      </w:r>
    </w:p>
    <w:p w14:paraId="60E4CC10" w14:textId="77777777" w:rsidR="00F10621" w:rsidRPr="00480642" w:rsidRDefault="00F10621" w:rsidP="00F10621">
      <w:pPr>
        <w:spacing w:after="0" w:line="240" w:lineRule="auto"/>
        <w:jc w:val="both"/>
        <w:rPr>
          <w:rFonts w:ascii="Times New Roman" w:hAnsi="Times New Roman"/>
          <w:i/>
          <w:sz w:val="24"/>
          <w:szCs w:val="24"/>
          <w:lang w:val="en-US"/>
        </w:rPr>
      </w:pPr>
    </w:p>
    <w:p w14:paraId="60E4CC17" w14:textId="77777777" w:rsidR="00F10621" w:rsidRPr="000C3E0A" w:rsidRDefault="00F10621" w:rsidP="00023C57">
      <w:pPr>
        <w:pStyle w:val="Heading2"/>
        <w:rPr>
          <w:rFonts w:cs="Times New Roman"/>
        </w:rPr>
      </w:pPr>
      <w:bookmarkStart w:id="8" w:name="_Toc42854840"/>
      <w:r w:rsidRPr="000C3E0A">
        <w:rPr>
          <w:rStyle w:val="SubtitleChar"/>
          <w:rFonts w:ascii="Times New Roman" w:hAnsi="Times New Roman" w:cs="Times New Roman"/>
          <w:b/>
          <w:i/>
        </w:rPr>
        <w:t>I.4.4</w:t>
      </w:r>
      <w:r w:rsidRPr="000C3E0A">
        <w:rPr>
          <w:rFonts w:cs="Times New Roman"/>
        </w:rPr>
        <w:t xml:space="preserve"> Final report and request for payment of the balance</w:t>
      </w:r>
      <w:bookmarkEnd w:id="8"/>
      <w:r w:rsidRPr="000C3E0A">
        <w:rPr>
          <w:rFonts w:cs="Times New Roman"/>
        </w:rPr>
        <w:t xml:space="preserve"> </w:t>
      </w:r>
    </w:p>
    <w:p w14:paraId="60E4CC24" w14:textId="358E5B87" w:rsidR="00E04895" w:rsidRPr="00EE7F26"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Within </w:t>
      </w:r>
      <w:r w:rsidRPr="002D301A">
        <w:rPr>
          <w:rFonts w:ascii="Times New Roman" w:hAnsi="Times New Roman"/>
          <w:sz w:val="24"/>
        </w:rPr>
        <w:t>60</w:t>
      </w:r>
      <w:r w:rsidRPr="00480642">
        <w:rPr>
          <w:rFonts w:ascii="Times New Roman" w:hAnsi="Times New Roman"/>
          <w:sz w:val="24"/>
          <w:szCs w:val="24"/>
        </w:rPr>
        <w:t xml:space="preserve"> calendar days after the end date of the Project specified in Article I.2.2, the beneficiary must complete a final report on the implementation of the Project. </w:t>
      </w:r>
      <w:r w:rsidRPr="00480642">
        <w:rPr>
          <w:rFonts w:ascii="Times New Roman" w:hAnsi="Times New Roman"/>
          <w:bCs/>
          <w:sz w:val="24"/>
          <w:szCs w:val="24"/>
        </w:rPr>
        <w:t xml:space="preserve">This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 xml:space="preserve">in accordance with Annex </w:t>
      </w:r>
      <w:r w:rsidR="00E04895" w:rsidRPr="00480642">
        <w:rPr>
          <w:rFonts w:ascii="Times New Roman" w:hAnsi="Times New Roman"/>
          <w:sz w:val="24"/>
          <w:szCs w:val="24"/>
          <w:lang w:val="en-US"/>
        </w:rPr>
        <w:t>III.</w:t>
      </w:r>
    </w:p>
    <w:p w14:paraId="60E4CC25" w14:textId="77777777" w:rsidR="00E04895" w:rsidRPr="00480642" w:rsidRDefault="00E04895" w:rsidP="00E04895">
      <w:pPr>
        <w:spacing w:after="0" w:line="240" w:lineRule="auto"/>
        <w:jc w:val="both"/>
        <w:rPr>
          <w:rFonts w:ascii="Times New Roman" w:hAnsi="Times New Roman"/>
          <w:sz w:val="24"/>
          <w:szCs w:val="24"/>
          <w:lang w:val="en-US"/>
        </w:rPr>
      </w:pPr>
    </w:p>
    <w:p w14:paraId="60E4CC26" w14:textId="18C0B05A" w:rsidR="00E04895"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bCs/>
          <w:sz w:val="24"/>
          <w:szCs w:val="24"/>
        </w:rPr>
        <w:t xml:space="preserve">The final report is considered as the beneficiary’s request for payment of the balance of the grant. </w:t>
      </w:r>
    </w:p>
    <w:p w14:paraId="60E4CC27" w14:textId="77777777" w:rsidR="00E04895" w:rsidRPr="00480642" w:rsidRDefault="00E04895" w:rsidP="00F10621">
      <w:pPr>
        <w:spacing w:after="0" w:line="240" w:lineRule="auto"/>
        <w:jc w:val="both"/>
        <w:rPr>
          <w:rFonts w:ascii="Times New Roman" w:hAnsi="Times New Roman"/>
          <w:sz w:val="24"/>
          <w:szCs w:val="24"/>
          <w:lang w:val="en-US"/>
        </w:rPr>
      </w:pPr>
    </w:p>
    <w:p w14:paraId="60E4CC28"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The beneficiary must certify that the </w:t>
      </w:r>
      <w:r w:rsidRPr="00480642">
        <w:rPr>
          <w:rFonts w:ascii="Times New Roman" w:hAnsi="Times New Roman"/>
          <w:color w:val="000000"/>
          <w:sz w:val="24"/>
          <w:szCs w:val="24"/>
        </w:rPr>
        <w:t>information provided in the request for payment of the balance is full, reliable and true. It must also certify that the costs incurred can be considered eligible in accordance with the Agreement</w:t>
      </w:r>
      <w:r w:rsidRPr="00480642">
        <w:rPr>
          <w:rFonts w:ascii="Times New Roman" w:hAnsi="Times New Roman"/>
          <w:sz w:val="24"/>
          <w:szCs w:val="24"/>
        </w:rPr>
        <w:t xml:space="preserve"> </w:t>
      </w:r>
      <w:r w:rsidRPr="00480642">
        <w:rPr>
          <w:rFonts w:ascii="Times New Roman" w:hAnsi="Times New Roman"/>
          <w:color w:val="000000"/>
          <w:sz w:val="24"/>
          <w:szCs w:val="24"/>
        </w:rPr>
        <w:t xml:space="preserve">and that the request for payment is substantiated by adequate supporting documents that can be produced </w:t>
      </w:r>
      <w:r w:rsidRPr="00480642">
        <w:rPr>
          <w:rFonts w:ascii="Times New Roman" w:hAnsi="Times New Roman"/>
          <w:sz w:val="24"/>
          <w:szCs w:val="24"/>
          <w:lang w:val="en-US"/>
        </w:rPr>
        <w:t xml:space="preserve">in the context of the checks or audits described in </w:t>
      </w:r>
      <w:r w:rsidRPr="00480642">
        <w:rPr>
          <w:rFonts w:ascii="Times New Roman" w:hAnsi="Times New Roman"/>
          <w:sz w:val="24"/>
          <w:lang w:val="en-US"/>
        </w:rPr>
        <w:t>Article II.27</w:t>
      </w:r>
      <w:r w:rsidRPr="00480642">
        <w:rPr>
          <w:rFonts w:ascii="Times New Roman" w:hAnsi="Times New Roman"/>
          <w:sz w:val="24"/>
          <w:szCs w:val="24"/>
        </w:rPr>
        <w:t>.</w:t>
      </w:r>
      <w:r w:rsidRPr="00480642">
        <w:rPr>
          <w:rFonts w:ascii="Times New Roman" w:hAnsi="Times New Roman"/>
          <w:color w:val="000000"/>
          <w:sz w:val="24"/>
          <w:szCs w:val="24"/>
        </w:rPr>
        <w:t xml:space="preserve"> </w:t>
      </w:r>
    </w:p>
    <w:p w14:paraId="60E4CC29" w14:textId="77777777" w:rsidR="00F10621" w:rsidRPr="00480642" w:rsidRDefault="00F10621" w:rsidP="00F10621">
      <w:pPr>
        <w:spacing w:after="0" w:line="240" w:lineRule="auto"/>
        <w:jc w:val="both"/>
        <w:rPr>
          <w:rFonts w:ascii="Times New Roman" w:hAnsi="Times New Roman"/>
          <w:sz w:val="24"/>
          <w:szCs w:val="24"/>
        </w:rPr>
      </w:pPr>
    </w:p>
    <w:p w14:paraId="60E4CC2B" w14:textId="3C8C8C67" w:rsidR="00F10621" w:rsidRPr="00480642" w:rsidRDefault="00F10621" w:rsidP="0066452D">
      <w:pPr>
        <w:pStyle w:val="Heading2"/>
      </w:pPr>
      <w:bookmarkStart w:id="9" w:name="_Toc42854841"/>
      <w:r w:rsidRPr="00480642">
        <w:rPr>
          <w:rStyle w:val="SubtitleChar"/>
          <w:rFonts w:ascii="Times New Roman" w:hAnsi="Times New Roman" w:cs="Times New Roman"/>
          <w:b/>
          <w:i/>
          <w:iCs/>
        </w:rPr>
        <w:t>I.4.5</w:t>
      </w:r>
      <w:r w:rsidRPr="000C3E0A">
        <w:rPr>
          <w:rFonts w:cs="Times New Roman"/>
        </w:rPr>
        <w:t xml:space="preserve"> Payment of the balance</w:t>
      </w:r>
      <w:bookmarkEnd w:id="9"/>
      <w:r w:rsidRPr="000C3E0A">
        <w:rPr>
          <w:rFonts w:cs="Times New Roman"/>
        </w:rPr>
        <w:t xml:space="preserve"> </w:t>
      </w:r>
    </w:p>
    <w:p w14:paraId="60E4CC2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payment of the balance reimburses or covers the remaining part of the eligible costs incurred by the beneficiary for the implementation of the project. </w:t>
      </w:r>
    </w:p>
    <w:p w14:paraId="60E4CC2D" w14:textId="77777777" w:rsidR="00F10621" w:rsidRPr="00480642" w:rsidRDefault="00F10621" w:rsidP="00F10621">
      <w:pPr>
        <w:spacing w:after="0" w:line="240" w:lineRule="auto"/>
        <w:jc w:val="both"/>
        <w:rPr>
          <w:rFonts w:ascii="Times New Roman" w:hAnsi="Times New Roman"/>
          <w:sz w:val="24"/>
          <w:szCs w:val="24"/>
        </w:rPr>
      </w:pPr>
    </w:p>
    <w:p w14:paraId="60E4CC2E" w14:textId="41B61BAB" w:rsidR="00F10621" w:rsidRPr="00480642" w:rsidDel="003E17D4" w:rsidRDefault="00F10621" w:rsidP="00F10621">
      <w:pPr>
        <w:jc w:val="both"/>
        <w:rPr>
          <w:rFonts w:ascii="Times New Roman" w:hAnsi="Times New Roman"/>
          <w:bCs/>
          <w:sz w:val="24"/>
          <w:szCs w:val="24"/>
        </w:rPr>
      </w:pPr>
      <w:r w:rsidRPr="00480642" w:rsidDel="003E17D4">
        <w:rPr>
          <w:rFonts w:ascii="Times New Roman" w:hAnsi="Times New Roman"/>
          <w:bCs/>
          <w:sz w:val="24"/>
          <w:szCs w:val="24"/>
        </w:rPr>
        <w:t xml:space="preserve">The NA determines the amount due as the balance by deducting the total amount of pre-financing already made from the final amount of the grant determined in accordance with </w:t>
      </w:r>
      <w:r w:rsidRPr="00480642" w:rsidDel="003E17D4">
        <w:rPr>
          <w:rFonts w:ascii="Times New Roman" w:hAnsi="Times New Roman"/>
          <w:sz w:val="24"/>
        </w:rPr>
        <w:t>Article II.25.</w:t>
      </w:r>
    </w:p>
    <w:p w14:paraId="60E4CC2F" w14:textId="67FAA5D2"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If the total amount of earlier payments is greater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xml:space="preserve"> the payment of the balance takes the form of a recovery as provided for by </w:t>
      </w:r>
      <w:r w:rsidRPr="00480642">
        <w:rPr>
          <w:rFonts w:ascii="Times New Roman" w:hAnsi="Times New Roman"/>
          <w:sz w:val="24"/>
        </w:rPr>
        <w:t>Article II.26.</w:t>
      </w:r>
    </w:p>
    <w:p w14:paraId="60E4CC30" w14:textId="4E261F12" w:rsidR="00F10621" w:rsidRPr="00480642" w:rsidRDefault="00F10621" w:rsidP="00F10621">
      <w:pPr>
        <w:jc w:val="both"/>
        <w:rPr>
          <w:rFonts w:ascii="Times New Roman" w:hAnsi="Times New Roman"/>
          <w:bCs/>
          <w:sz w:val="24"/>
          <w:szCs w:val="24"/>
        </w:rPr>
      </w:pPr>
      <w:r w:rsidRPr="00480642">
        <w:rPr>
          <w:rFonts w:ascii="Times New Roman" w:hAnsi="Times New Roman"/>
          <w:sz w:val="24"/>
          <w:szCs w:val="24"/>
        </w:rPr>
        <w:t xml:space="preserve">If the total amount of earlier payments is lower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xml:space="preserve">, the NA must pay the balance within </w:t>
      </w:r>
      <w:r w:rsidRPr="002D301A">
        <w:rPr>
          <w:rFonts w:ascii="Times New Roman" w:hAnsi="Times New Roman"/>
          <w:sz w:val="24"/>
        </w:rPr>
        <w:t>60</w:t>
      </w:r>
      <w:r w:rsidRPr="00480642">
        <w:rPr>
          <w:rFonts w:ascii="Times New Roman" w:hAnsi="Times New Roman"/>
          <w:sz w:val="24"/>
          <w:szCs w:val="24"/>
        </w:rPr>
        <w:t xml:space="preserve"> calendar days from when it receives </w:t>
      </w:r>
      <w:r w:rsidRPr="00480642">
        <w:rPr>
          <w:rFonts w:ascii="Times New Roman" w:hAnsi="Times New Roman"/>
          <w:bCs/>
          <w:sz w:val="24"/>
          <w:szCs w:val="24"/>
        </w:rPr>
        <w:t xml:space="preserve">the documents referred to in </w:t>
      </w:r>
      <w:r w:rsidRPr="00480642">
        <w:rPr>
          <w:rFonts w:ascii="Times New Roman" w:hAnsi="Times New Roman"/>
          <w:sz w:val="24"/>
        </w:rPr>
        <w:t>Article I.4.4,</w:t>
      </w:r>
      <w:r w:rsidRPr="00480642">
        <w:rPr>
          <w:rFonts w:ascii="Times New Roman" w:hAnsi="Times New Roman"/>
          <w:bCs/>
          <w:sz w:val="24"/>
          <w:szCs w:val="24"/>
        </w:rPr>
        <w:t xml:space="preserve"> </w:t>
      </w:r>
      <w:r w:rsidRPr="00480642">
        <w:rPr>
          <w:rFonts w:ascii="Times New Roman" w:hAnsi="Times New Roman"/>
          <w:sz w:val="24"/>
          <w:szCs w:val="24"/>
        </w:rPr>
        <w:t xml:space="preserve">except if </w:t>
      </w:r>
      <w:r w:rsidRPr="00480642">
        <w:rPr>
          <w:rFonts w:ascii="Times New Roman" w:hAnsi="Times New Roman"/>
          <w:sz w:val="24"/>
        </w:rPr>
        <w:t xml:space="preserve">Article II.24.1 or II.24.2 </w:t>
      </w:r>
      <w:proofErr w:type="gramStart"/>
      <w:r w:rsidRPr="00480642">
        <w:rPr>
          <w:rFonts w:ascii="Times New Roman" w:hAnsi="Times New Roman"/>
          <w:sz w:val="24"/>
        </w:rPr>
        <w:t>apply</w:t>
      </w:r>
      <w:proofErr w:type="gramEnd"/>
      <w:r w:rsidRPr="00480642">
        <w:rPr>
          <w:rFonts w:ascii="Times New Roman" w:hAnsi="Times New Roman"/>
          <w:bCs/>
          <w:sz w:val="24"/>
          <w:szCs w:val="24"/>
        </w:rPr>
        <w:t>.</w:t>
      </w:r>
    </w:p>
    <w:p w14:paraId="60E4CC33" w14:textId="77777777" w:rsidR="00F10621" w:rsidRPr="00480642" w:rsidRDefault="00F10621" w:rsidP="00F10621">
      <w:pPr>
        <w:jc w:val="both"/>
        <w:rPr>
          <w:rFonts w:ascii="Times New Roman" w:hAnsi="Times New Roman"/>
          <w:sz w:val="24"/>
          <w:szCs w:val="24"/>
        </w:rPr>
      </w:pPr>
      <w:r w:rsidRPr="00480642">
        <w:rPr>
          <w:rFonts w:ascii="Times New Roman" w:hAnsi="Times New Roman"/>
          <w:bCs/>
          <w:sz w:val="24"/>
          <w:szCs w:val="24"/>
        </w:rPr>
        <w:lastRenderedPageBreak/>
        <w:t>Payment is subject to the approval of the request for payment of the balance and of the accompanying documents.</w:t>
      </w:r>
      <w:r w:rsidRPr="00480642">
        <w:rPr>
          <w:rFonts w:ascii="Times New Roman" w:hAnsi="Times New Roman"/>
          <w:sz w:val="24"/>
          <w:szCs w:val="24"/>
        </w:rPr>
        <w:t xml:space="preserve"> Their approval does not imply recognition of the compliance, authenticity, completeness or correctness of their content.</w:t>
      </w:r>
    </w:p>
    <w:p w14:paraId="60E4CC34" w14:textId="6DAB4F9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amount to be paid may, however, </w:t>
      </w:r>
      <w:proofErr w:type="gramStart"/>
      <w:r w:rsidRPr="00480642">
        <w:rPr>
          <w:rFonts w:ascii="Times New Roman" w:hAnsi="Times New Roman"/>
          <w:sz w:val="24"/>
          <w:szCs w:val="24"/>
        </w:rPr>
        <w:t>be</w:t>
      </w:r>
      <w:proofErr w:type="gramEnd"/>
      <w:r w:rsidRPr="00480642">
        <w:rPr>
          <w:rFonts w:ascii="Times New Roman" w:hAnsi="Times New Roman"/>
          <w:sz w:val="24"/>
          <w:szCs w:val="24"/>
        </w:rPr>
        <w:t xml:space="preserve"> offset, without the beneficiary’s consent, against any other amount owed by the beneficiary to the NA, up to the maximum amount of the grant.</w:t>
      </w:r>
      <w:r w:rsidR="00C55BC2">
        <w:rPr>
          <w:rFonts w:ascii="Times New Roman" w:hAnsi="Times New Roman"/>
          <w:sz w:val="24"/>
          <w:szCs w:val="24"/>
        </w:rPr>
        <w:t>]</w:t>
      </w:r>
    </w:p>
    <w:p w14:paraId="60E4CC35" w14:textId="77777777" w:rsidR="00F10621" w:rsidRPr="000C3E0A" w:rsidRDefault="00F10621" w:rsidP="00023C57">
      <w:pPr>
        <w:pStyle w:val="StyleHeading2TimesNewRoman"/>
        <w:rPr>
          <w:rFonts w:cs="Times New Roman"/>
        </w:rPr>
      </w:pPr>
      <w:bookmarkStart w:id="10" w:name="_Toc441250782"/>
      <w:bookmarkStart w:id="11" w:name="_Toc441509631"/>
      <w:bookmarkStart w:id="12" w:name="_Toc446535830"/>
      <w:bookmarkStart w:id="13" w:name="_Toc42854842"/>
      <w:r w:rsidRPr="000C3E0A">
        <w:rPr>
          <w:rFonts w:cs="Times New Roman"/>
        </w:rPr>
        <w:t>I.4.6</w:t>
      </w:r>
      <w:r w:rsidRPr="000C3E0A">
        <w:rPr>
          <w:rFonts w:cs="Times New Roman"/>
        </w:rPr>
        <w:tab/>
        <w:t>Notification of amounts due</w:t>
      </w:r>
      <w:bookmarkEnd w:id="10"/>
      <w:bookmarkEnd w:id="11"/>
      <w:bookmarkEnd w:id="12"/>
      <w:bookmarkEnd w:id="13"/>
    </w:p>
    <w:p w14:paraId="60E4CC37" w14:textId="65724DB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NA must send a </w:t>
      </w:r>
      <w:r w:rsidRPr="00480642">
        <w:rPr>
          <w:rFonts w:ascii="Times New Roman" w:hAnsi="Times New Roman"/>
          <w:i/>
          <w:sz w:val="24"/>
          <w:szCs w:val="24"/>
        </w:rPr>
        <w:t>formal notification</w:t>
      </w:r>
      <w:r w:rsidRPr="00480642">
        <w:rPr>
          <w:rFonts w:ascii="Times New Roman" w:hAnsi="Times New Roman"/>
          <w:sz w:val="24"/>
          <w:szCs w:val="24"/>
        </w:rPr>
        <w:t xml:space="preserve"> to the beneficiary:</w:t>
      </w:r>
    </w:p>
    <w:p w14:paraId="60E4CC38" w14:textId="77777777" w:rsidR="00F10621"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informing it of the amount due; and</w:t>
      </w:r>
    </w:p>
    <w:p w14:paraId="60E4CC39" w14:textId="77777777" w:rsidR="00632574"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proofErr w:type="gramStart"/>
      <w:r w:rsidRPr="00480642">
        <w:rPr>
          <w:rFonts w:ascii="Times New Roman" w:hAnsi="Times New Roman"/>
          <w:sz w:val="24"/>
          <w:szCs w:val="24"/>
        </w:rPr>
        <w:t>specifying</w:t>
      </w:r>
      <w:proofErr w:type="gramEnd"/>
      <w:r w:rsidRPr="00480642">
        <w:rPr>
          <w:rFonts w:ascii="Times New Roman" w:hAnsi="Times New Roman"/>
          <w:sz w:val="24"/>
          <w:szCs w:val="24"/>
        </w:rPr>
        <w:t xml:space="preserve"> whether the notification concerns a further pre-financing payment or the payment of the balance.</w:t>
      </w:r>
    </w:p>
    <w:p w14:paraId="60E4CC3A" w14:textId="147FBECA" w:rsidR="00F10621" w:rsidRDefault="00F10621" w:rsidP="00632574">
      <w:p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For the payment of the balance, the NA must also specify the final amount of the grant determined in accordance with Article II.25.</w:t>
      </w:r>
    </w:p>
    <w:p w14:paraId="271021CE" w14:textId="77777777" w:rsidR="008A4FA1" w:rsidRPr="000C3E0A" w:rsidRDefault="008A4FA1" w:rsidP="008A4FA1">
      <w:pPr>
        <w:pStyle w:val="Heading2"/>
        <w:rPr>
          <w:rFonts w:cs="Times New Roman"/>
        </w:rPr>
      </w:pPr>
      <w:bookmarkStart w:id="14" w:name="_Toc441250787"/>
      <w:bookmarkStart w:id="15" w:name="_Toc441509636"/>
      <w:bookmarkStart w:id="16" w:name="_Toc446535835"/>
      <w:bookmarkStart w:id="17" w:name="_Toc529786050"/>
      <w:bookmarkStart w:id="18" w:name="_Toc472505159"/>
      <w:bookmarkStart w:id="19" w:name="_Toc42854843"/>
      <w:r w:rsidRPr="00480642">
        <w:rPr>
          <w:rStyle w:val="SubtitleChar"/>
          <w:rFonts w:ascii="Times New Roman" w:hAnsi="Times New Roman" w:cs="Times New Roman"/>
          <w:b/>
          <w:i/>
        </w:rPr>
        <w:t>I.4.7</w:t>
      </w:r>
      <w:r w:rsidRPr="000C3E0A">
        <w:rPr>
          <w:rFonts w:cs="Times New Roman"/>
        </w:rPr>
        <w:tab/>
      </w:r>
      <w:r w:rsidRPr="00480642">
        <w:rPr>
          <w:rStyle w:val="paragraphpartIIChar"/>
          <w:rFonts w:eastAsia="Calibri"/>
          <w:b/>
        </w:rPr>
        <w:t xml:space="preserve">Payments to the </w:t>
      </w:r>
      <w:bookmarkEnd w:id="14"/>
      <w:bookmarkEnd w:id="15"/>
      <w:r w:rsidRPr="00480642">
        <w:rPr>
          <w:rStyle w:val="paragraphpartIIChar"/>
          <w:rFonts w:eastAsia="Calibri"/>
          <w:b/>
        </w:rPr>
        <w:t>beneficiary</w:t>
      </w:r>
      <w:bookmarkEnd w:id="16"/>
      <w:bookmarkEnd w:id="17"/>
      <w:bookmarkEnd w:id="18"/>
      <w:bookmarkEnd w:id="19"/>
    </w:p>
    <w:p w14:paraId="30ED9D2D" w14:textId="77777777" w:rsidR="008A4FA1" w:rsidRPr="00480642" w:rsidRDefault="008A4FA1" w:rsidP="008A4FA1">
      <w:pPr>
        <w:jc w:val="both"/>
        <w:rPr>
          <w:rFonts w:ascii="Times New Roman" w:hAnsi="Times New Roman"/>
          <w:sz w:val="24"/>
          <w:szCs w:val="24"/>
        </w:rPr>
      </w:pPr>
      <w:r w:rsidRPr="00480642">
        <w:rPr>
          <w:rFonts w:ascii="Times New Roman" w:hAnsi="Times New Roman"/>
          <w:sz w:val="24"/>
          <w:szCs w:val="24"/>
        </w:rPr>
        <w:t>The NA must make payments to the beneficiary.</w:t>
      </w:r>
    </w:p>
    <w:p w14:paraId="26B389D0" w14:textId="77777777" w:rsidR="008A4FA1" w:rsidRPr="00480642" w:rsidRDefault="008A4FA1" w:rsidP="008A4FA1">
      <w:pPr>
        <w:jc w:val="both"/>
        <w:rPr>
          <w:rFonts w:ascii="Times New Roman" w:hAnsi="Times New Roman"/>
          <w:sz w:val="24"/>
          <w:szCs w:val="24"/>
        </w:rPr>
      </w:pPr>
      <w:r w:rsidRPr="00480642">
        <w:rPr>
          <w:rFonts w:ascii="Times New Roman" w:hAnsi="Times New Roman"/>
          <w:sz w:val="24"/>
          <w:szCs w:val="24"/>
        </w:rPr>
        <w:t>Payments to the beneficiary discharge the NA from its payment obligation.</w:t>
      </w:r>
    </w:p>
    <w:p w14:paraId="60E4CC3E" w14:textId="10131A87" w:rsidR="00F10621" w:rsidRPr="000C3E0A" w:rsidRDefault="00F10621" w:rsidP="00023C57">
      <w:pPr>
        <w:pStyle w:val="Heading2"/>
        <w:rPr>
          <w:rFonts w:cs="Times New Roman"/>
        </w:rPr>
      </w:pPr>
      <w:bookmarkStart w:id="20" w:name="_Toc42854844"/>
      <w:r w:rsidRPr="000C3E0A">
        <w:rPr>
          <w:rFonts w:cs="Times New Roman"/>
        </w:rPr>
        <w:t>I</w:t>
      </w:r>
      <w:r w:rsidR="008A4FA1">
        <w:rPr>
          <w:rFonts w:cs="Times New Roman"/>
        </w:rPr>
        <w:t>.4.8</w:t>
      </w:r>
      <w:r w:rsidRPr="000C3E0A">
        <w:rPr>
          <w:rFonts w:cs="Times New Roman"/>
        </w:rPr>
        <w:t xml:space="preserve"> Language of requests for payments and reports</w:t>
      </w:r>
      <w:bookmarkEnd w:id="20"/>
      <w:r w:rsidRPr="000C3E0A">
        <w:rPr>
          <w:rFonts w:cs="Times New Roman"/>
        </w:rPr>
        <w:t xml:space="preserve"> </w:t>
      </w:r>
    </w:p>
    <w:p w14:paraId="60E4CC3F" w14:textId="77777777" w:rsidR="00F10621" w:rsidRPr="00480642" w:rsidRDefault="00F10621" w:rsidP="00F10621">
      <w:pPr>
        <w:spacing w:after="0" w:line="240" w:lineRule="auto"/>
        <w:jc w:val="both"/>
        <w:rPr>
          <w:rFonts w:ascii="Times New Roman" w:hAnsi="Times New Roman"/>
          <w:b/>
          <w:sz w:val="24"/>
          <w:szCs w:val="24"/>
        </w:rPr>
      </w:pPr>
    </w:p>
    <w:p w14:paraId="60E4CC40" w14:textId="1B068D4A" w:rsidR="00F10621" w:rsidRPr="00480642" w:rsidRDefault="00F10621" w:rsidP="00F10621">
      <w:pPr>
        <w:spacing w:after="0" w:line="240" w:lineRule="auto"/>
        <w:jc w:val="both"/>
        <w:rPr>
          <w:rFonts w:ascii="Times New Roman" w:hAnsi="Times New Roman"/>
          <w:sz w:val="24"/>
          <w:szCs w:val="24"/>
        </w:rPr>
      </w:pPr>
      <w:r w:rsidRPr="00C55BC2">
        <w:rPr>
          <w:rFonts w:ascii="Times New Roman" w:hAnsi="Times New Roman"/>
          <w:sz w:val="24"/>
          <w:szCs w:val="24"/>
        </w:rPr>
        <w:t>All requests for payments and reports must be submitted in</w:t>
      </w:r>
      <w:r w:rsidR="00934FD7" w:rsidRPr="00934FD7">
        <w:rPr>
          <w:rFonts w:ascii="Times New Roman" w:hAnsi="Times New Roman"/>
          <w:sz w:val="24"/>
          <w:szCs w:val="24"/>
          <w:lang w:val="en-US"/>
        </w:rPr>
        <w:t xml:space="preserve"> Greek or English</w:t>
      </w:r>
      <w:r w:rsidRPr="00FD0B84">
        <w:rPr>
          <w:rFonts w:ascii="Times New Roman" w:hAnsi="Times New Roman"/>
          <w:sz w:val="24"/>
          <w:szCs w:val="24"/>
        </w:rPr>
        <w:t>.</w:t>
      </w:r>
      <w:r w:rsidRPr="00480642">
        <w:rPr>
          <w:rFonts w:ascii="Times New Roman" w:hAnsi="Times New Roman"/>
          <w:sz w:val="24"/>
          <w:szCs w:val="24"/>
        </w:rPr>
        <w:t xml:space="preserve"> </w:t>
      </w:r>
    </w:p>
    <w:p w14:paraId="60E4CC41" w14:textId="77777777" w:rsidR="00F10621" w:rsidRPr="00480642" w:rsidRDefault="00F10621" w:rsidP="00F10621">
      <w:pPr>
        <w:spacing w:after="0" w:line="240" w:lineRule="auto"/>
        <w:jc w:val="both"/>
        <w:rPr>
          <w:rFonts w:ascii="Times New Roman" w:hAnsi="Times New Roman"/>
          <w:sz w:val="24"/>
          <w:szCs w:val="24"/>
        </w:rPr>
      </w:pPr>
    </w:p>
    <w:p w14:paraId="60E4CC44" w14:textId="6F4C247E" w:rsidR="00F10621" w:rsidRPr="000C3E0A" w:rsidRDefault="003932D9" w:rsidP="00023C57">
      <w:pPr>
        <w:pStyle w:val="Heading2"/>
        <w:rPr>
          <w:rFonts w:cs="Times New Roman"/>
        </w:rPr>
      </w:pPr>
      <w:bookmarkStart w:id="21" w:name="_Toc42854845"/>
      <w:r>
        <w:rPr>
          <w:rFonts w:cs="Times New Roman"/>
        </w:rPr>
        <w:t>I.4.</w:t>
      </w:r>
      <w:r w:rsidR="008A4FA1">
        <w:rPr>
          <w:rFonts w:cs="Times New Roman"/>
        </w:rPr>
        <w:t>9</w:t>
      </w:r>
      <w:r w:rsidR="00F10621" w:rsidRPr="000C3E0A">
        <w:rPr>
          <w:rFonts w:cs="Times New Roman"/>
        </w:rPr>
        <w:t xml:space="preserve"> </w:t>
      </w:r>
      <w:r w:rsidR="00F10621" w:rsidRPr="000C3E0A">
        <w:rPr>
          <w:rStyle w:val="paragraphpartIIChar"/>
          <w:rFonts w:eastAsia="Arial Unicode MS"/>
          <w:b/>
          <w:bCs w:val="0"/>
          <w:szCs w:val="28"/>
          <w:lang w:eastAsia="ar-SA"/>
        </w:rPr>
        <w:t>Currency for requests for payments and conversion into euro</w:t>
      </w:r>
      <w:bookmarkEnd w:id="21"/>
    </w:p>
    <w:p w14:paraId="60E4CC45" w14:textId="77777777" w:rsidR="00F10621" w:rsidRPr="00480642" w:rsidRDefault="00F10621" w:rsidP="00F10621">
      <w:pPr>
        <w:spacing w:after="0" w:line="240" w:lineRule="auto"/>
        <w:jc w:val="both"/>
        <w:rPr>
          <w:rFonts w:ascii="Times New Roman" w:hAnsi="Times New Roman"/>
          <w:sz w:val="24"/>
          <w:szCs w:val="24"/>
          <w:shd w:val="clear" w:color="auto" w:fill="00FFFF"/>
        </w:rPr>
      </w:pPr>
    </w:p>
    <w:p w14:paraId="60E4CC46" w14:textId="65671A49" w:rsidR="00F10621" w:rsidRPr="00C55BC2" w:rsidRDefault="00F10621" w:rsidP="00F10621">
      <w:pPr>
        <w:spacing w:after="0" w:line="240" w:lineRule="auto"/>
        <w:jc w:val="both"/>
        <w:rPr>
          <w:rFonts w:ascii="Times New Roman" w:hAnsi="Times New Roman"/>
          <w:sz w:val="24"/>
          <w:szCs w:val="24"/>
        </w:rPr>
      </w:pPr>
      <w:r w:rsidRPr="00C55BC2">
        <w:rPr>
          <w:rFonts w:ascii="Times New Roman" w:hAnsi="Times New Roman"/>
          <w:sz w:val="24"/>
          <w:szCs w:val="24"/>
        </w:rPr>
        <w:t>Request for payment must be drafted in</w:t>
      </w:r>
      <w:r w:rsidR="00934FD7">
        <w:rPr>
          <w:rFonts w:ascii="Times New Roman" w:hAnsi="Times New Roman"/>
          <w:sz w:val="24"/>
          <w:szCs w:val="24"/>
        </w:rPr>
        <w:t xml:space="preserve"> Euro</w:t>
      </w:r>
      <w:r w:rsidRPr="00C55BC2">
        <w:rPr>
          <w:rFonts w:ascii="Times New Roman" w:hAnsi="Times New Roman"/>
          <w:sz w:val="24"/>
          <w:szCs w:val="24"/>
        </w:rPr>
        <w:t>.</w:t>
      </w:r>
    </w:p>
    <w:p w14:paraId="60E4CC47" w14:textId="77777777" w:rsidR="00F10621" w:rsidRPr="00480642" w:rsidRDefault="00F10621" w:rsidP="00F10621">
      <w:pPr>
        <w:spacing w:after="0" w:line="240" w:lineRule="auto"/>
        <w:jc w:val="both"/>
        <w:rPr>
          <w:rFonts w:ascii="Times New Roman" w:hAnsi="Times New Roman"/>
          <w:i/>
          <w:sz w:val="24"/>
          <w:szCs w:val="24"/>
          <w:highlight w:val="lightGray"/>
          <w:shd w:val="clear" w:color="auto" w:fill="00FFFF"/>
        </w:rPr>
      </w:pPr>
    </w:p>
    <w:p w14:paraId="60E4CC48" w14:textId="04D4431C"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The beneficiary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E6068C">
        <w:rPr>
          <w:rFonts w:ascii="Times New Roman" w:hAnsi="Times New Roman"/>
          <w:sz w:val="24"/>
        </w:rPr>
        <w:tab/>
        <w:t xml:space="preserve"> </w:t>
      </w:r>
      <w:hyperlink r:id="rId15" w:history="1">
        <w:r w:rsidRPr="00B9087F">
          <w:rPr>
            <w:rFonts w:ascii="Times New Roman" w:hAnsi="Times New Roman"/>
            <w:sz w:val="24"/>
          </w:rPr>
          <w:t>http://www.ecb.europa.eu/stats/exchange/eurofxref/html/index.en.html</w:t>
        </w:r>
      </w:hyperlink>
      <w:r w:rsidRPr="00E6068C">
        <w:rPr>
          <w:rFonts w:ascii="Times New Roman" w:hAnsi="Times New Roman"/>
          <w:sz w:val="24"/>
        </w:rPr>
        <w:t>).</w:t>
      </w:r>
    </w:p>
    <w:p w14:paraId="645250D1" w14:textId="77777777" w:rsidR="00BA558F" w:rsidRPr="00B9087F" w:rsidRDefault="00BA558F" w:rsidP="00F10621">
      <w:pPr>
        <w:spacing w:after="0" w:line="240" w:lineRule="auto"/>
        <w:jc w:val="both"/>
        <w:rPr>
          <w:rFonts w:ascii="Times New Roman" w:hAnsi="Times New Roman"/>
          <w:sz w:val="24"/>
        </w:rPr>
      </w:pPr>
    </w:p>
    <w:p w14:paraId="5ED3B33F" w14:textId="3816C56B" w:rsidR="00BA558F"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6" w:history="1">
        <w:r w:rsidRPr="00B9087F">
          <w:rPr>
            <w:rFonts w:ascii="Times New Roman" w:hAnsi="Times New Roman"/>
            <w:sz w:val="24"/>
          </w:rPr>
          <w:t>http://ec.europa.eu/budget/contracts_grants/info_contracts/inforeuro/inforeuro_en.cfm</w:t>
        </w:r>
      </w:hyperlink>
      <w:r w:rsidRPr="00E6068C">
        <w:rPr>
          <w:rFonts w:ascii="Times New Roman" w:hAnsi="Times New Roman"/>
          <w:sz w:val="24"/>
        </w:rPr>
        <w:t>), determined over the corresponding reporting period.</w:t>
      </w:r>
    </w:p>
    <w:p w14:paraId="169F5BEE" w14:textId="77777777" w:rsidR="00BA558F" w:rsidRPr="00B9087F" w:rsidRDefault="00BA558F" w:rsidP="00F10621">
      <w:pPr>
        <w:spacing w:after="0" w:line="240" w:lineRule="auto"/>
        <w:jc w:val="both"/>
        <w:rPr>
          <w:rFonts w:ascii="Times New Roman" w:hAnsi="Times New Roman"/>
          <w:sz w:val="24"/>
        </w:rPr>
      </w:pPr>
    </w:p>
    <w:p w14:paraId="60E4CC4A" w14:textId="7777777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The beneficiary with general accounts in euros must convert costs incurred in another currency into euros in accordance with their usual accounting practices.</w:t>
      </w:r>
    </w:p>
    <w:p w14:paraId="60E4CC4B" w14:textId="77777777" w:rsidR="00F10621" w:rsidRPr="00480642" w:rsidRDefault="00F10621" w:rsidP="00F10621">
      <w:pPr>
        <w:spacing w:after="0" w:line="240" w:lineRule="auto"/>
        <w:jc w:val="both"/>
        <w:rPr>
          <w:rFonts w:ascii="Times New Roman" w:hAnsi="Times New Roman"/>
          <w:sz w:val="24"/>
          <w:szCs w:val="24"/>
          <w:highlight w:val="yellow"/>
          <w:shd w:val="clear" w:color="auto" w:fill="00FFFF"/>
        </w:rPr>
      </w:pPr>
    </w:p>
    <w:p w14:paraId="60E4CC4D" w14:textId="77777777" w:rsidR="00F10621" w:rsidRPr="00E6068C" w:rsidRDefault="00F10621" w:rsidP="00F10621">
      <w:pPr>
        <w:spacing w:after="0" w:line="240" w:lineRule="auto"/>
        <w:jc w:val="both"/>
        <w:rPr>
          <w:rFonts w:ascii="Times New Roman" w:hAnsi="Times New Roman"/>
          <w:sz w:val="24"/>
          <w:highlight w:val="yellow"/>
        </w:rPr>
      </w:pPr>
    </w:p>
    <w:p w14:paraId="60E4CC4E" w14:textId="4E2CCD90"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Any conversion into euro of costs incurred in other currencies </w:t>
      </w:r>
      <w:r w:rsidR="00272986" w:rsidRPr="00E6068C">
        <w:rPr>
          <w:rFonts w:ascii="Times New Roman" w:hAnsi="Times New Roman"/>
          <w:sz w:val="24"/>
        </w:rPr>
        <w:t>must</w:t>
      </w:r>
      <w:r w:rsidRPr="00E6068C">
        <w:rPr>
          <w:rFonts w:ascii="Times New Roman" w:hAnsi="Times New Roman"/>
          <w:sz w:val="24"/>
        </w:rPr>
        <w:t xml:space="preserve"> be made by the beneficiary at </w:t>
      </w:r>
      <w:r w:rsidRPr="0066452D">
        <w:rPr>
          <w:rFonts w:ascii="Times New Roman" w:hAnsi="Times New Roman"/>
          <w:sz w:val="24"/>
        </w:rPr>
        <w:t>the monthly exchange rate established by the Commission and published on its website</w:t>
      </w:r>
      <w:r w:rsidRPr="00E6068C">
        <w:rPr>
          <w:rStyle w:val="FootnoteReference"/>
          <w:rFonts w:ascii="Times New Roman" w:hAnsi="Times New Roman"/>
          <w:sz w:val="24"/>
        </w:rPr>
        <w:footnoteReference w:id="4"/>
      </w:r>
      <w:r w:rsidR="003C3BB4">
        <w:rPr>
          <w:rFonts w:ascii="Times New Roman" w:hAnsi="Times New Roman"/>
          <w:sz w:val="24"/>
        </w:rPr>
        <w:t xml:space="preserve"> </w:t>
      </w:r>
      <w:r w:rsidRPr="00E6068C">
        <w:rPr>
          <w:rFonts w:ascii="Times New Roman" w:hAnsi="Times New Roman"/>
          <w:sz w:val="24"/>
        </w:rPr>
        <w:t xml:space="preserve"> applicable on the day when the</w:t>
      </w:r>
      <w:r w:rsidR="003C3BB4">
        <w:rPr>
          <w:rFonts w:ascii="Times New Roman" w:hAnsi="Times New Roman"/>
          <w:sz w:val="24"/>
        </w:rPr>
        <w:t xml:space="preserve"> </w:t>
      </w:r>
      <w:r w:rsidRPr="0066452D">
        <w:rPr>
          <w:rFonts w:ascii="Times New Roman" w:hAnsi="Times New Roman"/>
          <w:sz w:val="24"/>
        </w:rPr>
        <w:t>bank account of the beneficiary is credited</w:t>
      </w:r>
      <w:r w:rsidRPr="00E6068C">
        <w:rPr>
          <w:rFonts w:ascii="Times New Roman" w:hAnsi="Times New Roman"/>
          <w:sz w:val="24"/>
        </w:rPr>
        <w:t>.</w:t>
      </w:r>
    </w:p>
    <w:p w14:paraId="60E4CC4F" w14:textId="77777777" w:rsidR="00F10621" w:rsidRPr="00E6068C" w:rsidRDefault="00F10621" w:rsidP="00F10621">
      <w:pPr>
        <w:spacing w:after="0" w:line="240" w:lineRule="auto"/>
        <w:jc w:val="both"/>
        <w:rPr>
          <w:rFonts w:ascii="Times New Roman" w:hAnsi="Times New Roman"/>
          <w:sz w:val="24"/>
        </w:rPr>
      </w:pPr>
    </w:p>
    <w:p w14:paraId="60E4CC51" w14:textId="66C3C26F" w:rsidR="00F10621" w:rsidRPr="000C3E0A" w:rsidRDefault="008A4FA1" w:rsidP="00023C57">
      <w:pPr>
        <w:pStyle w:val="Heading2"/>
        <w:rPr>
          <w:rFonts w:cs="Times New Roman"/>
        </w:rPr>
      </w:pPr>
      <w:bookmarkStart w:id="22" w:name="_Toc441250784"/>
      <w:bookmarkStart w:id="23" w:name="_Toc441509633"/>
      <w:bookmarkStart w:id="24" w:name="_Toc446535832"/>
      <w:bookmarkStart w:id="25" w:name="_Toc42854846"/>
      <w:r>
        <w:rPr>
          <w:rStyle w:val="SubtitleChar"/>
          <w:rFonts w:ascii="Times New Roman" w:hAnsi="Times New Roman" w:cs="Times New Roman"/>
          <w:b/>
          <w:i/>
          <w:iCs/>
        </w:rPr>
        <w:t>I.4.10</w:t>
      </w:r>
      <w:r w:rsidR="00F10621" w:rsidRPr="000C3E0A">
        <w:rPr>
          <w:rStyle w:val="SubtitleChar"/>
          <w:rFonts w:ascii="Times New Roman" w:hAnsi="Times New Roman" w:cs="Times New Roman"/>
          <w:b/>
          <w:i/>
          <w:iCs/>
        </w:rPr>
        <w:tab/>
      </w:r>
      <w:r w:rsidR="00F10621" w:rsidRPr="000C3E0A">
        <w:rPr>
          <w:rStyle w:val="paragraphpartIIChar"/>
          <w:rFonts w:eastAsia="Arial Unicode MS"/>
          <w:b/>
          <w:szCs w:val="28"/>
          <w:lang w:eastAsia="ar-SA"/>
        </w:rPr>
        <w:t>Currency for payments</w:t>
      </w:r>
      <w:bookmarkEnd w:id="22"/>
      <w:bookmarkEnd w:id="23"/>
      <w:bookmarkEnd w:id="24"/>
      <w:bookmarkEnd w:id="25"/>
    </w:p>
    <w:p w14:paraId="60E4CC53" w14:textId="16F0E4F5"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NA must make payments in</w:t>
      </w:r>
      <w:r w:rsidR="006F3B4B">
        <w:rPr>
          <w:rFonts w:ascii="Times New Roman" w:hAnsi="Times New Roman"/>
          <w:sz w:val="24"/>
          <w:szCs w:val="24"/>
        </w:rPr>
        <w:t xml:space="preserve"> </w:t>
      </w:r>
      <w:r w:rsidR="00994E6C">
        <w:rPr>
          <w:rFonts w:ascii="Times New Roman" w:hAnsi="Times New Roman"/>
          <w:sz w:val="24"/>
          <w:szCs w:val="24"/>
        </w:rPr>
        <w:t>Euro</w:t>
      </w:r>
      <w:r w:rsidRPr="00480642">
        <w:rPr>
          <w:rFonts w:ascii="Times New Roman" w:hAnsi="Times New Roman"/>
          <w:sz w:val="24"/>
          <w:szCs w:val="24"/>
        </w:rPr>
        <w:t>.</w:t>
      </w:r>
    </w:p>
    <w:p w14:paraId="60E4CC54" w14:textId="7959A0A4" w:rsidR="00F10621" w:rsidRPr="000C3E0A" w:rsidRDefault="00F10621" w:rsidP="00B3195E">
      <w:pPr>
        <w:pStyle w:val="Heading2"/>
        <w:rPr>
          <w:rFonts w:cs="Times New Roman"/>
        </w:rPr>
      </w:pPr>
      <w:bookmarkStart w:id="26" w:name="_Toc441250785"/>
      <w:bookmarkStart w:id="27" w:name="_Toc441509634"/>
      <w:bookmarkStart w:id="28" w:name="_Toc446535833"/>
      <w:bookmarkStart w:id="29" w:name="_Toc42854847"/>
      <w:r w:rsidRPr="00480642">
        <w:rPr>
          <w:rStyle w:val="SubtitleChar"/>
          <w:rFonts w:ascii="Times New Roman" w:hAnsi="Times New Roman" w:cs="Times New Roman"/>
          <w:b/>
          <w:i/>
        </w:rPr>
        <w:t>I.4.1</w:t>
      </w:r>
      <w:r w:rsidR="008A4FA1">
        <w:rPr>
          <w:rStyle w:val="SubtitleChar"/>
          <w:rFonts w:ascii="Times New Roman" w:hAnsi="Times New Roman" w:cs="Times New Roman"/>
          <w:b/>
          <w:i/>
        </w:rPr>
        <w:t>1</w:t>
      </w:r>
      <w:r w:rsidRPr="00480642">
        <w:rPr>
          <w:rFonts w:cs="Times New Roman"/>
          <w:b w:val="0"/>
          <w:i w:val="0"/>
        </w:rPr>
        <w:tab/>
      </w:r>
      <w:r w:rsidRPr="00480642">
        <w:rPr>
          <w:rStyle w:val="paragraphpartIIChar"/>
          <w:rFonts w:eastAsia="Arial Unicode MS"/>
          <w:b/>
        </w:rPr>
        <w:t>Date of payment</w:t>
      </w:r>
      <w:bookmarkEnd w:id="26"/>
      <w:bookmarkEnd w:id="27"/>
      <w:bookmarkEnd w:id="28"/>
      <w:bookmarkEnd w:id="29"/>
    </w:p>
    <w:p w14:paraId="60E4CC56" w14:textId="46BBC38F" w:rsidR="00F10621" w:rsidRPr="00480642" w:rsidRDefault="00F10621" w:rsidP="00F10621">
      <w:pPr>
        <w:spacing w:after="120"/>
        <w:jc w:val="both"/>
        <w:rPr>
          <w:rFonts w:ascii="Times New Roman" w:hAnsi="Times New Roman"/>
          <w:bCs/>
          <w:sz w:val="24"/>
          <w:szCs w:val="24"/>
        </w:rPr>
      </w:pPr>
      <w:r w:rsidRPr="00480642">
        <w:rPr>
          <w:rFonts w:ascii="Times New Roman" w:hAnsi="Times New Roman"/>
          <w:bCs/>
          <w:sz w:val="24"/>
          <w:szCs w:val="24"/>
        </w:rPr>
        <w:t>Payments by the NA are considered to have been carried out on the date when they are debited to its account unless the national law provides otherwise.</w:t>
      </w:r>
    </w:p>
    <w:p w14:paraId="60E4CC57" w14:textId="4F6F8D6D" w:rsidR="00F10621" w:rsidRPr="000C3E0A" w:rsidRDefault="00F10621" w:rsidP="00B3195E">
      <w:pPr>
        <w:pStyle w:val="Heading2"/>
        <w:rPr>
          <w:rFonts w:cs="Times New Roman"/>
        </w:rPr>
      </w:pPr>
      <w:bookmarkStart w:id="30" w:name="_Toc441250786"/>
      <w:bookmarkStart w:id="31" w:name="_Toc441509635"/>
      <w:bookmarkStart w:id="32" w:name="_Toc446535834"/>
      <w:bookmarkStart w:id="33" w:name="_Toc42854848"/>
      <w:r w:rsidRPr="00480642">
        <w:rPr>
          <w:rStyle w:val="SubtitleChar"/>
          <w:rFonts w:ascii="Times New Roman" w:hAnsi="Times New Roman" w:cs="Times New Roman"/>
          <w:b/>
          <w:i/>
        </w:rPr>
        <w:t>I.4.1</w:t>
      </w:r>
      <w:r w:rsidR="008A4FA1">
        <w:rPr>
          <w:rStyle w:val="SubtitleChar"/>
          <w:rFonts w:ascii="Times New Roman" w:hAnsi="Times New Roman" w:cs="Times New Roman"/>
          <w:b/>
          <w:i/>
        </w:rPr>
        <w:t>2</w:t>
      </w:r>
      <w:r w:rsidRPr="000C3E0A">
        <w:rPr>
          <w:rFonts w:cs="Times New Roman"/>
        </w:rPr>
        <w:tab/>
      </w:r>
      <w:r w:rsidRPr="00480642">
        <w:rPr>
          <w:rStyle w:val="paragraphpartIIChar"/>
          <w:rFonts w:eastAsia="Arial Unicode MS"/>
          <w:b/>
        </w:rPr>
        <w:t>Costs of payment transfers</w:t>
      </w:r>
      <w:bookmarkEnd w:id="30"/>
      <w:bookmarkEnd w:id="31"/>
      <w:bookmarkEnd w:id="32"/>
      <w:bookmarkEnd w:id="33"/>
    </w:p>
    <w:p w14:paraId="60E4CC59" w14:textId="316C89FD"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Costs of the payment transfers are borne as follows:</w:t>
      </w:r>
    </w:p>
    <w:p w14:paraId="60E4CC5A"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NA bears the costs of transfer charged by its bank;</w:t>
      </w:r>
    </w:p>
    <w:p w14:paraId="60E4CC5B"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beneficiary bears the costs of transfer charged by its bank;</w:t>
      </w:r>
    </w:p>
    <w:p w14:paraId="60E4CC5C"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proofErr w:type="gramStart"/>
      <w:r w:rsidRPr="00480642">
        <w:rPr>
          <w:rFonts w:ascii="Times New Roman" w:hAnsi="Times New Roman"/>
          <w:sz w:val="24"/>
          <w:szCs w:val="24"/>
        </w:rPr>
        <w:t>the</w:t>
      </w:r>
      <w:proofErr w:type="gramEnd"/>
      <w:r w:rsidRPr="00480642">
        <w:rPr>
          <w:rFonts w:ascii="Times New Roman" w:hAnsi="Times New Roman"/>
          <w:sz w:val="24"/>
          <w:szCs w:val="24"/>
        </w:rPr>
        <w:t xml:space="preserve"> party causing a repetition of a transfer bears all costs of repeated transfers.</w:t>
      </w:r>
    </w:p>
    <w:p w14:paraId="60E4CC5D" w14:textId="40FE79ED" w:rsidR="00F10621" w:rsidRPr="000C3E0A" w:rsidRDefault="00F10621" w:rsidP="00DD1A61">
      <w:pPr>
        <w:pStyle w:val="Heading2"/>
        <w:rPr>
          <w:rFonts w:cs="Times New Roman"/>
        </w:rPr>
      </w:pPr>
      <w:bookmarkStart w:id="34" w:name="_Toc441250783"/>
      <w:bookmarkStart w:id="35" w:name="_Toc441509632"/>
      <w:bookmarkStart w:id="36" w:name="_Toc446535831"/>
      <w:bookmarkStart w:id="37" w:name="_Toc42854849"/>
      <w:r w:rsidRPr="00480642">
        <w:rPr>
          <w:rStyle w:val="SubtitleChar"/>
          <w:rFonts w:ascii="Times New Roman" w:hAnsi="Times New Roman" w:cs="Times New Roman"/>
          <w:b/>
          <w:i/>
        </w:rPr>
        <w:t>I.4.1</w:t>
      </w:r>
      <w:r w:rsidR="008A4FA1">
        <w:rPr>
          <w:rStyle w:val="SubtitleChar"/>
          <w:rFonts w:ascii="Times New Roman" w:hAnsi="Times New Roman" w:cs="Times New Roman"/>
          <w:b/>
          <w:i/>
        </w:rPr>
        <w:t>3</w:t>
      </w:r>
      <w:r w:rsidRPr="000C3E0A">
        <w:rPr>
          <w:rFonts w:cs="Times New Roman"/>
        </w:rPr>
        <w:tab/>
      </w:r>
      <w:r w:rsidRPr="00480642">
        <w:rPr>
          <w:rStyle w:val="paragraphpartIIChar"/>
          <w:rFonts w:eastAsia="Arial Unicode MS"/>
          <w:b/>
        </w:rPr>
        <w:t>Interest on late payment</w:t>
      </w:r>
      <w:bookmarkEnd w:id="34"/>
      <w:bookmarkEnd w:id="35"/>
      <w:bookmarkEnd w:id="36"/>
      <w:bookmarkEnd w:id="37"/>
    </w:p>
    <w:p w14:paraId="60E4CC5E" w14:textId="01DB05E2"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does not pay within the time limit for payment, the beneficiary is entitled to late-payment interest. The interest payable is determined according to the provisions laid down in the national law applicable to the Agreement or in the rules of the NA. In the absence of such provisions, the interest payable is determined according with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480642">
        <w:rPr>
          <w:rFonts w:ascii="Times New Roman" w:hAnsi="Times New Roman"/>
          <w:i/>
          <w:sz w:val="24"/>
          <w:szCs w:val="24"/>
        </w:rPr>
        <w:t>Official Journal of the European Union</w:t>
      </w:r>
      <w:r w:rsidRPr="00480642">
        <w:rPr>
          <w:rFonts w:ascii="Times New Roman" w:hAnsi="Times New Roman"/>
          <w:sz w:val="24"/>
          <w:szCs w:val="24"/>
        </w:rPr>
        <w:t>.</w:t>
      </w:r>
    </w:p>
    <w:p w14:paraId="60E4CC5F" w14:textId="4A7D51B8"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suspends the time limit for payment as provided for in </w:t>
      </w:r>
      <w:r w:rsidRPr="00480642">
        <w:rPr>
          <w:rFonts w:ascii="Times New Roman" w:hAnsi="Times New Roman"/>
          <w:sz w:val="24"/>
        </w:rPr>
        <w:t>Article II.24.2</w:t>
      </w:r>
      <w:r w:rsidRPr="00480642">
        <w:rPr>
          <w:rFonts w:ascii="Times New Roman" w:hAnsi="Times New Roman"/>
          <w:sz w:val="24"/>
          <w:szCs w:val="24"/>
        </w:rPr>
        <w:t xml:space="preserve"> or if it suspends an actual payment as provided for in </w:t>
      </w:r>
      <w:r w:rsidRPr="00480642">
        <w:rPr>
          <w:rFonts w:ascii="Times New Roman" w:hAnsi="Times New Roman"/>
          <w:sz w:val="24"/>
        </w:rPr>
        <w:t>Article II.24.1,</w:t>
      </w:r>
      <w:r w:rsidRPr="00480642">
        <w:rPr>
          <w:rFonts w:ascii="Times New Roman" w:hAnsi="Times New Roman"/>
          <w:sz w:val="24"/>
          <w:szCs w:val="24"/>
        </w:rPr>
        <w:t xml:space="preserve"> these actions may not be considered as cases of late payment.</w:t>
      </w:r>
    </w:p>
    <w:p w14:paraId="60E4CC60" w14:textId="77777777"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Late-payment interest covers the period running from the day following the due date for payment, up to and including the date of actual payment as established in Article I.4.11. The NA does not consider payable interest when determining the final amount of grant within the meaning of </w:t>
      </w:r>
      <w:r w:rsidRPr="00480642">
        <w:rPr>
          <w:rFonts w:ascii="Times New Roman" w:hAnsi="Times New Roman"/>
          <w:sz w:val="24"/>
        </w:rPr>
        <w:t>Article II.25.</w:t>
      </w:r>
    </w:p>
    <w:p w14:paraId="60E4CC61" w14:textId="77777777" w:rsidR="00F10621" w:rsidRPr="00480642" w:rsidRDefault="00F10621" w:rsidP="00F10621">
      <w:pPr>
        <w:spacing w:after="0" w:line="240" w:lineRule="auto"/>
        <w:jc w:val="both"/>
        <w:rPr>
          <w:rFonts w:ascii="Times New Roman" w:hAnsi="Times New Roman"/>
          <w:color w:val="000000"/>
          <w:sz w:val="24"/>
          <w:szCs w:val="24"/>
        </w:rPr>
      </w:pPr>
      <w:r w:rsidRPr="00480642">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60E4CC62" w14:textId="77777777" w:rsidR="00F10621" w:rsidRPr="00480642" w:rsidRDefault="00F10621" w:rsidP="00F10621">
      <w:pPr>
        <w:spacing w:after="0" w:line="240" w:lineRule="auto"/>
        <w:jc w:val="both"/>
        <w:rPr>
          <w:rFonts w:ascii="Times New Roman" w:hAnsi="Times New Roman"/>
          <w:i/>
          <w:sz w:val="24"/>
          <w:szCs w:val="24"/>
        </w:rPr>
      </w:pPr>
    </w:p>
    <w:p w14:paraId="60E4CC64" w14:textId="77777777" w:rsidR="00F10621" w:rsidRPr="00480642" w:rsidRDefault="00F10621" w:rsidP="00DD1A61">
      <w:pPr>
        <w:pStyle w:val="Heading1"/>
      </w:pPr>
      <w:r w:rsidRPr="00480642">
        <w:t xml:space="preserve"> </w:t>
      </w:r>
      <w:bookmarkStart w:id="38" w:name="_Toc42854850"/>
      <w:r w:rsidRPr="00480642">
        <w:t>– BANK ACCOUNT FOR PAYMENTS</w:t>
      </w:r>
      <w:bookmarkEnd w:id="38"/>
      <w:r w:rsidRPr="00480642">
        <w:t xml:space="preserve"> </w:t>
      </w:r>
    </w:p>
    <w:p w14:paraId="60E4CC68" w14:textId="77777777" w:rsidR="00F10621" w:rsidRDefault="00F10621" w:rsidP="00F10621">
      <w:pPr>
        <w:spacing w:after="0"/>
        <w:rPr>
          <w:rFonts w:ascii="Times New Roman" w:hAnsi="Times New Roman"/>
        </w:rPr>
      </w:pPr>
    </w:p>
    <w:p w14:paraId="0A831433" w14:textId="77777777" w:rsidR="00BC42CA" w:rsidRPr="00480642" w:rsidRDefault="00BC42CA" w:rsidP="00BC42CA">
      <w:pPr>
        <w:spacing w:after="0"/>
        <w:jc w:val="both"/>
        <w:rPr>
          <w:rFonts w:ascii="Times New Roman" w:hAnsi="Times New Roman"/>
          <w:sz w:val="24"/>
          <w:szCs w:val="24"/>
        </w:rPr>
      </w:pPr>
      <w:r w:rsidRPr="00480642">
        <w:rPr>
          <w:rFonts w:ascii="Times New Roman" w:hAnsi="Times New Roman"/>
          <w:sz w:val="24"/>
          <w:szCs w:val="24"/>
        </w:rPr>
        <w:t xml:space="preserve">All payments must be made to the beneficiary's bank account as </w:t>
      </w:r>
      <w:proofErr w:type="gramStart"/>
      <w:r w:rsidRPr="00480642">
        <w:rPr>
          <w:rFonts w:ascii="Times New Roman" w:hAnsi="Times New Roman"/>
          <w:sz w:val="24"/>
          <w:szCs w:val="24"/>
        </w:rPr>
        <w:t xml:space="preserve">indicated </w:t>
      </w:r>
      <w:r>
        <w:rPr>
          <w:rFonts w:ascii="Times New Roman" w:hAnsi="Times New Roman"/>
          <w:sz w:val="24"/>
          <w:szCs w:val="24"/>
        </w:rPr>
        <w:t xml:space="preserve"> in</w:t>
      </w:r>
      <w:proofErr w:type="gramEnd"/>
      <w:r>
        <w:rPr>
          <w:rFonts w:ascii="Times New Roman" w:hAnsi="Times New Roman"/>
          <w:sz w:val="24"/>
          <w:szCs w:val="24"/>
        </w:rPr>
        <w:t xml:space="preserve"> Annex VI of the present Agreement.</w:t>
      </w:r>
    </w:p>
    <w:p w14:paraId="61AA9B07" w14:textId="77777777" w:rsidR="00BC42CA" w:rsidRPr="00480642" w:rsidRDefault="00BC42CA" w:rsidP="00BC42CA">
      <w:pPr>
        <w:spacing w:after="0"/>
        <w:rPr>
          <w:rFonts w:ascii="Times New Roman" w:hAnsi="Times New Roman"/>
          <w:sz w:val="24"/>
          <w:szCs w:val="24"/>
        </w:rPr>
      </w:pPr>
      <w:r w:rsidRPr="00480642">
        <w:rPr>
          <w:rFonts w:ascii="Times New Roman" w:hAnsi="Times New Roman"/>
          <w:sz w:val="24"/>
          <w:szCs w:val="24"/>
        </w:rPr>
        <w:tab/>
      </w:r>
    </w:p>
    <w:p w14:paraId="4BD1F2A8" w14:textId="2255D7D6" w:rsidR="008222A9" w:rsidRDefault="00F10621" w:rsidP="008222A9">
      <w:pPr>
        <w:pStyle w:val="Heading1"/>
      </w:pPr>
      <w:r w:rsidRPr="00480642">
        <w:t xml:space="preserve"> </w:t>
      </w:r>
      <w:bookmarkStart w:id="39" w:name="_Toc42854851"/>
      <w:r w:rsidR="003E17D4">
        <w:t>- PROCESSING OF PERSONAL DATA</w:t>
      </w:r>
      <w:r w:rsidRPr="00480642">
        <w:t xml:space="preserve"> </w:t>
      </w:r>
      <w:r w:rsidR="003932D9">
        <w:t>AND COMMUNICATION DETAILS OF THE PARTIES</w:t>
      </w:r>
      <w:bookmarkEnd w:id="39"/>
    </w:p>
    <w:p w14:paraId="7CD67775" w14:textId="77777777" w:rsidR="008222A9" w:rsidRDefault="008222A9" w:rsidP="00B9087F">
      <w:pPr>
        <w:pStyle w:val="NormalIndent"/>
        <w:keepNext/>
        <w:widowControl w:val="0"/>
        <w:spacing w:after="0"/>
        <w:ind w:left="426" w:hanging="426"/>
      </w:pPr>
      <w:r>
        <w:t xml:space="preserve">For the purpose of Article II.7, the data controller is: </w:t>
      </w:r>
    </w:p>
    <w:p w14:paraId="574500EE" w14:textId="77777777" w:rsidR="008222A9" w:rsidRDefault="008222A9" w:rsidP="008222A9">
      <w:pPr>
        <w:pStyle w:val="NormalIndent"/>
        <w:keepNext/>
        <w:widowControl w:val="0"/>
        <w:spacing w:after="0"/>
        <w:ind w:left="426"/>
      </w:pPr>
    </w:p>
    <w:p w14:paraId="76762833" w14:textId="4CD9D9B5" w:rsidR="008222A9" w:rsidRDefault="008222A9" w:rsidP="008222A9">
      <w:pPr>
        <w:pStyle w:val="NormalIndent"/>
        <w:keepNext/>
        <w:widowControl w:val="0"/>
        <w:spacing w:after="0"/>
        <w:ind w:left="426"/>
      </w:pPr>
      <w:r>
        <w:t>Head of Unit B4</w:t>
      </w:r>
    </w:p>
    <w:p w14:paraId="1FBB89FB" w14:textId="20BF25C2" w:rsidR="00B9087F" w:rsidRDefault="008222A9" w:rsidP="008222A9">
      <w:pPr>
        <w:pStyle w:val="NormalIndent"/>
        <w:keepNext/>
        <w:widowControl w:val="0"/>
        <w:spacing w:after="0"/>
        <w:ind w:left="426"/>
        <w:rPr>
          <w:szCs w:val="24"/>
        </w:rPr>
      </w:pPr>
      <w:r w:rsidRPr="00BB59F1">
        <w:rPr>
          <w:szCs w:val="24"/>
        </w:rPr>
        <w:t>Directorate B</w:t>
      </w:r>
      <w:r w:rsidR="00B9087F">
        <w:rPr>
          <w:szCs w:val="24"/>
        </w:rPr>
        <w:t xml:space="preserve"> – Youth, Education &amp; Erasmus+</w:t>
      </w:r>
    </w:p>
    <w:p w14:paraId="178A5C7A" w14:textId="63E33D82" w:rsidR="008222A9" w:rsidRPr="009D4341" w:rsidRDefault="008222A9" w:rsidP="008222A9">
      <w:pPr>
        <w:pStyle w:val="NormalIndent"/>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21220FFD" w14:textId="77777777" w:rsidR="008222A9" w:rsidRPr="009D4341" w:rsidRDefault="008222A9" w:rsidP="008222A9">
      <w:pPr>
        <w:pStyle w:val="NormalIndent"/>
        <w:keepNext/>
        <w:widowControl w:val="0"/>
        <w:spacing w:after="0"/>
        <w:ind w:left="426"/>
      </w:pPr>
      <w:r w:rsidRPr="009D4341">
        <w:t>European Commission</w:t>
      </w:r>
    </w:p>
    <w:p w14:paraId="56F74F5B" w14:textId="77777777" w:rsidR="008222A9" w:rsidRPr="009D4341" w:rsidRDefault="008222A9" w:rsidP="008222A9">
      <w:pPr>
        <w:pStyle w:val="NormalIndent"/>
        <w:keepNext/>
        <w:widowControl w:val="0"/>
        <w:spacing w:after="0"/>
        <w:ind w:left="426"/>
      </w:pPr>
      <w:r w:rsidRPr="009D4341">
        <w:t>B-1049 Brussels</w:t>
      </w:r>
    </w:p>
    <w:p w14:paraId="68AC2B7A" w14:textId="77777777" w:rsidR="008222A9" w:rsidRDefault="008222A9" w:rsidP="008222A9">
      <w:pPr>
        <w:pStyle w:val="NormalIndent"/>
        <w:keepNext/>
        <w:widowControl w:val="0"/>
        <w:spacing w:after="0"/>
        <w:ind w:left="426"/>
      </w:pPr>
      <w:r>
        <w:t>Belgium</w:t>
      </w:r>
    </w:p>
    <w:p w14:paraId="48DB155B" w14:textId="77777777" w:rsidR="003E17D4" w:rsidRPr="009E61DA" w:rsidRDefault="003E17D4" w:rsidP="003E17D4">
      <w:pPr>
        <w:spacing w:after="0"/>
        <w:rPr>
          <w:szCs w:val="24"/>
        </w:rPr>
      </w:pPr>
      <w:r w:rsidRPr="009E61DA">
        <w:rPr>
          <w:szCs w:val="24"/>
        </w:rPr>
        <w:t xml:space="preserve">                                                </w:t>
      </w:r>
    </w:p>
    <w:p w14:paraId="60E4CC6E" w14:textId="647B2618" w:rsidR="00F10621" w:rsidRPr="00B07A1C" w:rsidRDefault="003E17D4" w:rsidP="00BA4438">
      <w:pPr>
        <w:pStyle w:val="Heading2"/>
        <w:rPr>
          <w:rFonts w:cs="Times New Roman"/>
        </w:rPr>
      </w:pPr>
      <w:r w:rsidRPr="009E61DA">
        <w:rPr>
          <w:szCs w:val="24"/>
        </w:rPr>
        <w:t xml:space="preserve"> </w:t>
      </w:r>
      <w:bookmarkStart w:id="40" w:name="_Toc42854852"/>
      <w:r w:rsidR="00BA4438" w:rsidRPr="000C3E0A">
        <w:rPr>
          <w:rFonts w:cs="Times New Roman"/>
        </w:rPr>
        <w:t>I.</w:t>
      </w:r>
      <w:r w:rsidR="003932D9">
        <w:rPr>
          <w:rFonts w:cs="Times New Roman"/>
        </w:rPr>
        <w:t>6.1</w:t>
      </w:r>
      <w:r w:rsidR="00BA4438" w:rsidRPr="000C3E0A">
        <w:rPr>
          <w:rFonts w:cs="Times New Roman"/>
        </w:rPr>
        <w:tab/>
      </w:r>
      <w:r w:rsidR="00F10621" w:rsidRPr="00B07A1C">
        <w:rPr>
          <w:rFonts w:cs="Times New Roman"/>
        </w:rPr>
        <w:t>Communication details of the NA</w:t>
      </w:r>
      <w:bookmarkEnd w:id="40"/>
    </w:p>
    <w:p w14:paraId="60E4CC70" w14:textId="627AA08F"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sz w:val="24"/>
          <w:szCs w:val="24"/>
        </w:rPr>
        <w:t>Any communication addressed to the NA must be sent to the following address:</w:t>
      </w:r>
    </w:p>
    <w:p w14:paraId="60E4CC71" w14:textId="77777777" w:rsidR="00F10621" w:rsidRPr="00480642" w:rsidRDefault="00F10621" w:rsidP="00F10621">
      <w:pPr>
        <w:spacing w:after="0" w:line="240" w:lineRule="auto"/>
        <w:ind w:left="720"/>
        <w:rPr>
          <w:rFonts w:ascii="Times New Roman" w:eastAsia="Times New Roman" w:hAnsi="Times New Roman"/>
          <w:i/>
          <w:sz w:val="24"/>
          <w:szCs w:val="24"/>
        </w:rPr>
      </w:pPr>
    </w:p>
    <w:p w14:paraId="4CFE0B31" w14:textId="77777777" w:rsidR="00994E6C" w:rsidRPr="00610718" w:rsidRDefault="00994E6C" w:rsidP="00994E6C">
      <w:pPr>
        <w:pStyle w:val="NoSpacing"/>
        <w:ind w:firstLine="720"/>
        <w:rPr>
          <w:rFonts w:ascii="Times New Roman" w:hAnsi="Times New Roman"/>
          <w:sz w:val="24"/>
          <w:szCs w:val="24"/>
        </w:rPr>
      </w:pPr>
      <w:r w:rsidRPr="00610718">
        <w:rPr>
          <w:rFonts w:ascii="Times New Roman" w:hAnsi="Times New Roman"/>
          <w:sz w:val="24"/>
          <w:szCs w:val="24"/>
        </w:rPr>
        <w:t>The Foundation for the Management of European Lifelong Learning Programmes</w:t>
      </w:r>
    </w:p>
    <w:p w14:paraId="490041A6" w14:textId="77777777" w:rsidR="00994E6C" w:rsidRPr="00610718" w:rsidRDefault="00994E6C" w:rsidP="00994E6C">
      <w:pPr>
        <w:pStyle w:val="NoSpacing"/>
        <w:ind w:firstLine="720"/>
        <w:rPr>
          <w:rFonts w:ascii="Times New Roman" w:hAnsi="Times New Roman"/>
          <w:sz w:val="24"/>
          <w:szCs w:val="24"/>
        </w:rPr>
      </w:pPr>
      <w:r w:rsidRPr="00610718">
        <w:rPr>
          <w:rFonts w:ascii="Times New Roman" w:hAnsi="Times New Roman"/>
          <w:sz w:val="24"/>
          <w:szCs w:val="24"/>
        </w:rPr>
        <w:t>Official Registration No. 263</w:t>
      </w:r>
    </w:p>
    <w:p w14:paraId="29E357E5" w14:textId="77777777" w:rsidR="00994E6C" w:rsidRPr="00610718" w:rsidRDefault="00994E6C" w:rsidP="00994E6C">
      <w:pPr>
        <w:pStyle w:val="NoSpacing"/>
        <w:ind w:firstLine="720"/>
        <w:rPr>
          <w:rFonts w:ascii="Times New Roman" w:hAnsi="Times New Roman"/>
          <w:sz w:val="24"/>
          <w:szCs w:val="24"/>
        </w:rPr>
      </w:pPr>
      <w:proofErr w:type="spellStart"/>
      <w:r w:rsidRPr="00610718">
        <w:rPr>
          <w:rFonts w:ascii="Times New Roman" w:hAnsi="Times New Roman"/>
          <w:sz w:val="24"/>
          <w:szCs w:val="24"/>
        </w:rPr>
        <w:t>Prodromou</w:t>
      </w:r>
      <w:proofErr w:type="spellEnd"/>
      <w:r w:rsidRPr="00610718">
        <w:rPr>
          <w:rFonts w:ascii="Times New Roman" w:hAnsi="Times New Roman"/>
          <w:sz w:val="24"/>
          <w:szCs w:val="24"/>
        </w:rPr>
        <w:t xml:space="preserve"> and </w:t>
      </w:r>
      <w:proofErr w:type="spellStart"/>
      <w:r w:rsidRPr="00610718">
        <w:rPr>
          <w:rFonts w:ascii="Times New Roman" w:hAnsi="Times New Roman"/>
          <w:sz w:val="24"/>
          <w:szCs w:val="24"/>
        </w:rPr>
        <w:t>Demetrakopoulou</w:t>
      </w:r>
      <w:proofErr w:type="spellEnd"/>
      <w:r w:rsidRPr="00610718">
        <w:rPr>
          <w:rFonts w:ascii="Times New Roman" w:hAnsi="Times New Roman"/>
          <w:sz w:val="24"/>
          <w:szCs w:val="24"/>
        </w:rPr>
        <w:t xml:space="preserve"> 2</w:t>
      </w:r>
    </w:p>
    <w:p w14:paraId="1D056CD5" w14:textId="4DE0C96F" w:rsidR="00994E6C" w:rsidRDefault="00994E6C" w:rsidP="00994E6C">
      <w:pPr>
        <w:pStyle w:val="NoSpacing"/>
        <w:ind w:firstLine="720"/>
        <w:rPr>
          <w:rFonts w:ascii="Times New Roman" w:hAnsi="Times New Roman"/>
          <w:sz w:val="24"/>
          <w:szCs w:val="24"/>
        </w:rPr>
      </w:pPr>
      <w:r w:rsidRPr="00610718">
        <w:rPr>
          <w:rFonts w:ascii="Times New Roman" w:hAnsi="Times New Roman"/>
          <w:sz w:val="24"/>
          <w:szCs w:val="24"/>
        </w:rPr>
        <w:t>1090</w:t>
      </w:r>
      <w:r>
        <w:rPr>
          <w:rFonts w:ascii="Times New Roman" w:hAnsi="Times New Roman"/>
          <w:sz w:val="24"/>
          <w:szCs w:val="24"/>
        </w:rPr>
        <w:t>,</w:t>
      </w:r>
      <w:r w:rsidRPr="00610718">
        <w:rPr>
          <w:rFonts w:ascii="Times New Roman" w:hAnsi="Times New Roman"/>
          <w:sz w:val="24"/>
          <w:szCs w:val="24"/>
        </w:rPr>
        <w:t xml:space="preserve"> Nicosia </w:t>
      </w:r>
      <w:r>
        <w:rPr>
          <w:rFonts w:ascii="Times New Roman" w:hAnsi="Times New Roman"/>
          <w:sz w:val="24"/>
          <w:szCs w:val="24"/>
        </w:rPr>
        <w:t xml:space="preserve">- </w:t>
      </w:r>
      <w:r w:rsidRPr="00610718">
        <w:rPr>
          <w:rFonts w:ascii="Times New Roman" w:hAnsi="Times New Roman"/>
          <w:sz w:val="24"/>
          <w:szCs w:val="24"/>
        </w:rPr>
        <w:t>Cyprus</w:t>
      </w:r>
    </w:p>
    <w:p w14:paraId="742CF959" w14:textId="77777777" w:rsidR="00994E6C" w:rsidRPr="002935DA" w:rsidRDefault="00994E6C" w:rsidP="00994E6C">
      <w:pPr>
        <w:spacing w:after="0" w:line="240" w:lineRule="auto"/>
        <w:ind w:firstLine="720"/>
        <w:rPr>
          <w:rFonts w:ascii="Times New Roman" w:eastAsia="Times New Roman" w:hAnsi="Times New Roman"/>
          <w:color w:val="000000"/>
          <w:sz w:val="24"/>
          <w:szCs w:val="24"/>
        </w:rPr>
      </w:pPr>
      <w:r w:rsidRPr="00E6068C">
        <w:rPr>
          <w:rFonts w:ascii="Times New Roman" w:hAnsi="Times New Roman"/>
          <w:color w:val="000000"/>
          <w:sz w:val="24"/>
        </w:rPr>
        <w:t xml:space="preserve">E-mail address: </w:t>
      </w:r>
      <w:r>
        <w:rPr>
          <w:rFonts w:ascii="Times New Roman" w:hAnsi="Times New Roman"/>
          <w:color w:val="000000"/>
          <w:sz w:val="24"/>
        </w:rPr>
        <w:t>info@llp.org.cy</w:t>
      </w:r>
    </w:p>
    <w:p w14:paraId="60E4CC77" w14:textId="77777777" w:rsidR="00F10621" w:rsidRPr="00480642" w:rsidRDefault="00F10621" w:rsidP="00F10621">
      <w:pPr>
        <w:spacing w:after="0" w:line="240" w:lineRule="auto"/>
        <w:ind w:left="709"/>
        <w:rPr>
          <w:rFonts w:ascii="Times New Roman" w:eastAsia="Times New Roman" w:hAnsi="Times New Roman"/>
          <w:i/>
          <w:sz w:val="24"/>
          <w:szCs w:val="24"/>
        </w:rPr>
      </w:pPr>
    </w:p>
    <w:p w14:paraId="60E4CC78" w14:textId="2AC2E96D" w:rsidR="00F10621" w:rsidRPr="00B07A1C" w:rsidRDefault="00BA4438" w:rsidP="00BA4438">
      <w:pPr>
        <w:pStyle w:val="Heading2"/>
        <w:rPr>
          <w:rFonts w:cs="Times New Roman"/>
        </w:rPr>
      </w:pPr>
      <w:bookmarkStart w:id="41" w:name="_Toc42854853"/>
      <w:r w:rsidRPr="000C3E0A">
        <w:rPr>
          <w:rFonts w:cs="Times New Roman"/>
        </w:rPr>
        <w:t>I.</w:t>
      </w:r>
      <w:r w:rsidR="003932D9">
        <w:rPr>
          <w:rFonts w:cs="Times New Roman"/>
        </w:rPr>
        <w:t>6.2</w:t>
      </w:r>
      <w:r w:rsidRPr="000C3E0A">
        <w:rPr>
          <w:rFonts w:cs="Times New Roman"/>
        </w:rPr>
        <w:tab/>
      </w:r>
      <w:r w:rsidR="00F10621" w:rsidRPr="000C3E0A">
        <w:rPr>
          <w:rFonts w:cs="Times New Roman"/>
        </w:rPr>
        <w:t>Communication details of the beneficiary</w:t>
      </w:r>
      <w:bookmarkEnd w:id="41"/>
    </w:p>
    <w:p w14:paraId="60E4CC7A" w14:textId="528BA2D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Any communication from the NA to the beneficiary must be sent to the following address</w:t>
      </w:r>
      <w:r w:rsidRPr="00480642">
        <w:rPr>
          <w:rFonts w:ascii="Times New Roman" w:eastAsia="Times New Roman" w:hAnsi="Times New Roman"/>
          <w:i/>
          <w:sz w:val="24"/>
          <w:szCs w:val="24"/>
        </w:rPr>
        <w:t>:</w:t>
      </w:r>
    </w:p>
    <w:p w14:paraId="60E4CC7B" w14:textId="77777777" w:rsidR="00F10621" w:rsidRPr="00480642" w:rsidRDefault="00F10621" w:rsidP="00F10621">
      <w:pPr>
        <w:spacing w:after="0" w:line="240" w:lineRule="auto"/>
        <w:rPr>
          <w:rFonts w:ascii="Times New Roman" w:eastAsia="Times New Roman" w:hAnsi="Times New Roman"/>
          <w:sz w:val="24"/>
          <w:szCs w:val="24"/>
        </w:rPr>
      </w:pPr>
    </w:p>
    <w:p w14:paraId="60E4CC7C" w14:textId="147E5AE3" w:rsidR="00F10621" w:rsidRPr="00E6068C" w:rsidRDefault="00F10621" w:rsidP="00F10621">
      <w:pPr>
        <w:spacing w:after="0" w:line="240" w:lineRule="auto"/>
        <w:ind w:firstLine="720"/>
        <w:rPr>
          <w:rFonts w:ascii="Times New Roman" w:hAnsi="Times New Roman"/>
          <w:sz w:val="24"/>
          <w:shd w:val="clear" w:color="auto" w:fill="FFFF00"/>
        </w:rPr>
      </w:pPr>
      <w:r w:rsidRPr="0066452D">
        <w:rPr>
          <w:rFonts w:ascii="Times New Roman" w:hAnsi="Times New Roman"/>
          <w:sz w:val="24"/>
          <w:highlight w:val="yellow"/>
          <w:shd w:val="clear" w:color="auto" w:fill="FFFF00"/>
        </w:rPr>
        <w:t>Full name</w:t>
      </w:r>
    </w:p>
    <w:p w14:paraId="60E4CC7D" w14:textId="717B42E4" w:rsidR="00F10621" w:rsidRPr="00E6068C" w:rsidRDefault="00F10621" w:rsidP="00F10621">
      <w:pPr>
        <w:spacing w:after="0" w:line="240" w:lineRule="auto"/>
        <w:ind w:firstLine="720"/>
        <w:rPr>
          <w:rFonts w:ascii="Times New Roman" w:hAnsi="Times New Roman"/>
          <w:sz w:val="24"/>
          <w:shd w:val="clear" w:color="auto" w:fill="FFFF00"/>
        </w:rPr>
      </w:pPr>
      <w:r w:rsidRPr="0066452D">
        <w:rPr>
          <w:rFonts w:ascii="Times New Roman" w:hAnsi="Times New Roman"/>
          <w:sz w:val="24"/>
          <w:highlight w:val="yellow"/>
          <w:shd w:val="clear" w:color="auto" w:fill="FFFF00"/>
        </w:rPr>
        <w:t>Function</w:t>
      </w:r>
    </w:p>
    <w:p w14:paraId="60E4CC7E" w14:textId="50BD908D" w:rsidR="00F10621" w:rsidRPr="00E6068C" w:rsidRDefault="00F10621" w:rsidP="00F10621">
      <w:pPr>
        <w:spacing w:after="0" w:line="240" w:lineRule="auto"/>
        <w:ind w:firstLine="720"/>
        <w:rPr>
          <w:rFonts w:ascii="Times New Roman" w:hAnsi="Times New Roman"/>
          <w:sz w:val="24"/>
          <w:shd w:val="clear" w:color="auto" w:fill="FFFF00"/>
        </w:rPr>
      </w:pPr>
      <w:r w:rsidRPr="0066452D">
        <w:rPr>
          <w:rFonts w:ascii="Times New Roman" w:hAnsi="Times New Roman"/>
          <w:sz w:val="24"/>
          <w:highlight w:val="yellow"/>
          <w:shd w:val="clear" w:color="auto" w:fill="FFFF00"/>
        </w:rPr>
        <w:t>Name of the entity</w:t>
      </w:r>
    </w:p>
    <w:p w14:paraId="60E4CC7F" w14:textId="4CC37479" w:rsidR="00F10621" w:rsidRPr="00E6068C" w:rsidRDefault="00F10621" w:rsidP="00F10621">
      <w:pPr>
        <w:spacing w:after="0" w:line="240" w:lineRule="auto"/>
        <w:ind w:firstLine="720"/>
        <w:rPr>
          <w:rFonts w:ascii="Times New Roman" w:hAnsi="Times New Roman"/>
          <w:sz w:val="24"/>
        </w:rPr>
      </w:pPr>
      <w:r w:rsidRPr="0066452D">
        <w:rPr>
          <w:rFonts w:ascii="Times New Roman" w:hAnsi="Times New Roman"/>
          <w:sz w:val="24"/>
          <w:highlight w:val="yellow"/>
          <w:shd w:val="clear" w:color="auto" w:fill="FFFF00"/>
        </w:rPr>
        <w:t>Full official address</w:t>
      </w:r>
    </w:p>
    <w:p w14:paraId="60E4CC80" w14:textId="019148D0" w:rsidR="00F10621" w:rsidRPr="00E6068C" w:rsidRDefault="00F10621" w:rsidP="00F10621">
      <w:pPr>
        <w:spacing w:after="0" w:line="240" w:lineRule="auto"/>
        <w:ind w:firstLine="720"/>
        <w:rPr>
          <w:rFonts w:ascii="Times New Roman" w:hAnsi="Times New Roman"/>
          <w:sz w:val="24"/>
        </w:rPr>
      </w:pPr>
      <w:r w:rsidRPr="00E6068C">
        <w:rPr>
          <w:rFonts w:ascii="Times New Roman" w:hAnsi="Times New Roman"/>
          <w:sz w:val="24"/>
        </w:rPr>
        <w:t xml:space="preserve">E-mail address: </w:t>
      </w:r>
    </w:p>
    <w:p w14:paraId="60E4CC83"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4"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5" w14:textId="77777777" w:rsidR="00F10621" w:rsidRPr="00480642" w:rsidRDefault="00F10621" w:rsidP="00AE1B45">
      <w:pPr>
        <w:pStyle w:val="Heading1"/>
        <w:rPr>
          <w:noProof/>
          <w:snapToGrid w:val="0"/>
          <w:lang w:eastAsia="en-GB"/>
        </w:rPr>
      </w:pPr>
      <w:bookmarkStart w:id="42" w:name="_Toc42854854"/>
      <w:r w:rsidRPr="00480642">
        <w:t xml:space="preserve">- </w:t>
      </w:r>
      <w:r w:rsidRPr="00480642">
        <w:rPr>
          <w:noProof/>
          <w:snapToGrid w:val="0"/>
          <w:lang w:eastAsia="en-GB"/>
        </w:rPr>
        <w:t>PROTECTION AND SAFETY OF PARTICIPANTS</w:t>
      </w:r>
      <w:bookmarkEnd w:id="42"/>
      <w:r w:rsidRPr="00480642">
        <w:rPr>
          <w:noProof/>
          <w:snapToGrid w:val="0"/>
          <w:lang w:eastAsia="en-GB"/>
        </w:rPr>
        <w:t xml:space="preserve"> </w:t>
      </w:r>
    </w:p>
    <w:p w14:paraId="60E4CC86" w14:textId="5996F210"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w:t>
      </w:r>
      <w:r w:rsidR="00A3252A">
        <w:rPr>
          <w:rFonts w:ascii="Times New Roman" w:eastAsia="Times New Roman" w:hAnsi="Times New Roman"/>
          <w:sz w:val="24"/>
          <w:szCs w:val="24"/>
        </w:rPr>
        <w:t>shall</w:t>
      </w:r>
      <w:r w:rsidR="00A3252A"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rPr>
        <w:t xml:space="preserve">have in place effective procedures and arrangements to provide for the safety and protection of the participants in their Project. </w:t>
      </w:r>
    </w:p>
    <w:p w14:paraId="60E4CC87"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88" w14:textId="08B8D20A" w:rsidR="00F10621"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The beneficiary must ensure that insurance coverage is provided to participants involved in mobility activities.</w:t>
      </w:r>
    </w:p>
    <w:p w14:paraId="355E7659" w14:textId="77777777" w:rsidR="009F27DC" w:rsidRPr="00480642" w:rsidRDefault="009F27DC" w:rsidP="00F10621">
      <w:pPr>
        <w:spacing w:after="0" w:line="240" w:lineRule="auto"/>
        <w:jc w:val="both"/>
        <w:rPr>
          <w:rFonts w:ascii="Times New Roman" w:eastAsia="Times New Roman" w:hAnsi="Times New Roman"/>
          <w:sz w:val="24"/>
          <w:szCs w:val="24"/>
        </w:rPr>
      </w:pPr>
    </w:p>
    <w:p w14:paraId="60E4CC8E" w14:textId="77777777" w:rsidR="00F10621" w:rsidRPr="00480642" w:rsidRDefault="00F10621" w:rsidP="00AE1B45">
      <w:pPr>
        <w:pStyle w:val="Heading1"/>
      </w:pPr>
      <w:r w:rsidRPr="00480642">
        <w:lastRenderedPageBreak/>
        <w:t xml:space="preserve"> </w:t>
      </w:r>
      <w:bookmarkStart w:id="43" w:name="_Toc42854855"/>
      <w:r w:rsidRPr="00480642">
        <w:t>- ADDITIONAL PROVISIONS ON USE OF THE RESULTS (INCLUDING INTELLECTUAL AND INDUSTRIAL PROPERTY RIGHTS)</w:t>
      </w:r>
      <w:bookmarkEnd w:id="43"/>
      <w:r w:rsidRPr="00480642">
        <w:t xml:space="preserve"> </w:t>
      </w:r>
    </w:p>
    <w:p w14:paraId="60E4CC8F" w14:textId="77777777" w:rsidR="00F10621" w:rsidRPr="00480642" w:rsidRDefault="00F10621" w:rsidP="001D2ED4">
      <w:pPr>
        <w:spacing w:after="0" w:line="240" w:lineRule="auto"/>
        <w:jc w:val="both"/>
        <w:rPr>
          <w:rFonts w:ascii="Times New Roman" w:hAnsi="Times New Roman"/>
          <w:sz w:val="24"/>
          <w:szCs w:val="24"/>
        </w:rPr>
      </w:pPr>
      <w:r w:rsidRPr="00480642">
        <w:rPr>
          <w:rFonts w:ascii="Times New Roman" w:hAnsi="Times New Roman"/>
          <w:sz w:val="24"/>
          <w:szCs w:val="24"/>
        </w:rPr>
        <w:t xml:space="preserve">In addition to the provision of </w:t>
      </w:r>
      <w:r w:rsidRPr="00480642">
        <w:rPr>
          <w:rFonts w:ascii="Times New Roman" w:hAnsi="Times New Roman"/>
          <w:sz w:val="24"/>
        </w:rPr>
        <w:t>Article II.9.3,</w:t>
      </w:r>
      <w:r w:rsidRPr="00480642">
        <w:rPr>
          <w:rFonts w:ascii="Times New Roman" w:hAnsi="Times New Roman"/>
          <w:sz w:val="24"/>
          <w:szCs w:val="24"/>
        </w:rPr>
        <w:t xml:space="preserve"> if the beneficiary produces educational materials under the scope of the Project, such materials must be made available through the Internet, free of charge and under open licenses</w:t>
      </w:r>
      <w:r w:rsidRPr="00480642">
        <w:rPr>
          <w:rStyle w:val="Voetnoottekens"/>
          <w:rFonts w:ascii="Times New Roman" w:hAnsi="Times New Roman"/>
          <w:sz w:val="24"/>
          <w:szCs w:val="24"/>
        </w:rPr>
        <w:footnoteReference w:id="5"/>
      </w:r>
      <w:r w:rsidRPr="00480642">
        <w:rPr>
          <w:rFonts w:ascii="Times New Roman" w:hAnsi="Times New Roman"/>
          <w:sz w:val="24"/>
          <w:szCs w:val="24"/>
        </w:rPr>
        <w:t>.</w:t>
      </w:r>
    </w:p>
    <w:p w14:paraId="60E4CC90" w14:textId="68DFAC33" w:rsidR="00F10621" w:rsidRDefault="00F10621" w:rsidP="003235E9">
      <w:pPr>
        <w:spacing w:after="0" w:line="240" w:lineRule="auto"/>
        <w:jc w:val="both"/>
        <w:rPr>
          <w:rFonts w:ascii="Times New Roman" w:hAnsi="Times New Roman"/>
          <w:sz w:val="24"/>
          <w:szCs w:val="24"/>
        </w:rPr>
      </w:pPr>
    </w:p>
    <w:p w14:paraId="60E4CC92" w14:textId="77777777" w:rsidR="00F10621" w:rsidRPr="00480642" w:rsidRDefault="00F10621" w:rsidP="00E6068C">
      <w:pPr>
        <w:pStyle w:val="Heading1"/>
        <w:jc w:val="both"/>
      </w:pPr>
      <w:bookmarkStart w:id="44" w:name="_Toc42854856"/>
      <w:r w:rsidRPr="00480642">
        <w:t>- USE OF IT TOOLS</w:t>
      </w:r>
      <w:bookmarkEnd w:id="44"/>
      <w:r w:rsidRPr="00480642">
        <w:t xml:space="preserve"> </w:t>
      </w:r>
    </w:p>
    <w:p w14:paraId="60E4CC93" w14:textId="77777777" w:rsidR="00F10621" w:rsidRPr="00B07A1C" w:rsidRDefault="00AE1B45" w:rsidP="00E6068C">
      <w:pPr>
        <w:pStyle w:val="Heading2"/>
        <w:jc w:val="both"/>
        <w:rPr>
          <w:rFonts w:cs="Times New Roman"/>
        </w:rPr>
      </w:pPr>
      <w:bookmarkStart w:id="45" w:name="_Toc42854857"/>
      <w:r w:rsidRPr="000C3E0A">
        <w:rPr>
          <w:rFonts w:cs="Times New Roman"/>
        </w:rPr>
        <w:t>I.9.1</w:t>
      </w:r>
      <w:r w:rsidRPr="000C3E0A">
        <w:rPr>
          <w:rFonts w:cs="Times New Roman"/>
        </w:rPr>
        <w:tab/>
      </w:r>
      <w:r w:rsidR="00F10621" w:rsidRPr="000C3E0A">
        <w:rPr>
          <w:rFonts w:cs="Times New Roman"/>
        </w:rPr>
        <w:t>Mobility Tool+</w:t>
      </w:r>
      <w:bookmarkEnd w:id="45"/>
    </w:p>
    <w:p w14:paraId="60E4CC95" w14:textId="142A69A1" w:rsidR="00F10621" w:rsidRPr="00480642" w:rsidRDefault="00F10621" w:rsidP="003235E9">
      <w:pPr>
        <w:spacing w:after="0" w:line="240" w:lineRule="auto"/>
        <w:jc w:val="both"/>
        <w:rPr>
          <w:rFonts w:ascii="Times New Roman" w:hAnsi="Times New Roman"/>
          <w:sz w:val="24"/>
          <w:szCs w:val="24"/>
        </w:rPr>
      </w:pPr>
      <w:r w:rsidRPr="00480642">
        <w:rPr>
          <w:rFonts w:ascii="Times New Roman" w:hAnsi="Times New Roman"/>
          <w:sz w:val="24"/>
          <w:szCs w:val="24"/>
        </w:rPr>
        <w:t xml:space="preserve">The beneficiary must make use of the web based Mobility Tool+ to record all information in relation to the activities undertaken under the Project, </w:t>
      </w:r>
      <w:r w:rsidRPr="00E6068C">
        <w:rPr>
          <w:rFonts w:ascii="Times New Roman" w:hAnsi="Times New Roman"/>
          <w:sz w:val="24"/>
        </w:rPr>
        <w:t>including activities with a zero grant from EU funds</w:t>
      </w:r>
      <w:r w:rsidR="009F27DC">
        <w:rPr>
          <w:rFonts w:ascii="Times New Roman" w:hAnsi="Times New Roman"/>
          <w:sz w:val="24"/>
          <w:szCs w:val="24"/>
        </w:rPr>
        <w:t>,</w:t>
      </w:r>
      <w:r w:rsidRPr="00480642">
        <w:rPr>
          <w:rFonts w:ascii="Times New Roman" w:hAnsi="Times New Roman"/>
          <w:sz w:val="24"/>
          <w:szCs w:val="24"/>
        </w:rPr>
        <w:t xml:space="preserve"> and to complete and submit the Progress Report, Interim report (if available in Mobility Tool+ and for the cases specified in article I.4.3) and Final report.</w:t>
      </w:r>
    </w:p>
    <w:p w14:paraId="60E4CC97" w14:textId="77777777" w:rsidR="00F10621" w:rsidRPr="00480642" w:rsidRDefault="00F10621">
      <w:pPr>
        <w:spacing w:after="0" w:line="240" w:lineRule="auto"/>
        <w:jc w:val="both"/>
        <w:rPr>
          <w:rFonts w:ascii="Times New Roman" w:hAnsi="Times New Roman"/>
          <w:sz w:val="24"/>
          <w:szCs w:val="24"/>
        </w:rPr>
      </w:pPr>
    </w:p>
    <w:p w14:paraId="60E4CC9C" w14:textId="163D0933"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At least once a month during the mobility project, the beneficiary </w:t>
      </w:r>
      <w:r w:rsidR="00A3252A">
        <w:rPr>
          <w:rFonts w:ascii="Times New Roman" w:hAnsi="Times New Roman"/>
          <w:sz w:val="24"/>
          <w:szCs w:val="24"/>
        </w:rPr>
        <w:t xml:space="preserve">shall </w:t>
      </w:r>
      <w:r w:rsidRPr="00480642">
        <w:rPr>
          <w:rFonts w:ascii="Times New Roman" w:hAnsi="Times New Roman"/>
          <w:sz w:val="24"/>
          <w:szCs w:val="24"/>
        </w:rPr>
        <w:t>encode and update any new information regarding the participants and the mobility activities.</w:t>
      </w:r>
    </w:p>
    <w:p w14:paraId="60E4CCA1" w14:textId="77777777" w:rsidR="00F10621" w:rsidRPr="00B07A1C" w:rsidRDefault="00AD4AFC" w:rsidP="00AD4AFC">
      <w:pPr>
        <w:pStyle w:val="Heading2"/>
        <w:rPr>
          <w:rFonts w:cs="Times New Roman"/>
        </w:rPr>
      </w:pPr>
      <w:bookmarkStart w:id="46" w:name="_Toc42854858"/>
      <w:r w:rsidRPr="000C3E0A">
        <w:rPr>
          <w:rFonts w:cs="Times New Roman"/>
        </w:rPr>
        <w:t>I.9.2</w:t>
      </w:r>
      <w:r w:rsidRPr="000C3E0A">
        <w:rPr>
          <w:rFonts w:cs="Times New Roman"/>
        </w:rPr>
        <w:tab/>
      </w:r>
      <w:r w:rsidR="00F10621" w:rsidRPr="000C3E0A">
        <w:rPr>
          <w:rFonts w:cs="Times New Roman"/>
        </w:rPr>
        <w:t>Erasmus+ Project Results Platform</w:t>
      </w:r>
      <w:bookmarkEnd w:id="46"/>
    </w:p>
    <w:p w14:paraId="60E4CCA5" w14:textId="4E6D2CB0"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beneficiary m</w:t>
      </w:r>
      <w:r w:rsidR="0034494C">
        <w:rPr>
          <w:rFonts w:ascii="Times New Roman" w:hAnsi="Times New Roman"/>
          <w:sz w:val="24"/>
          <w:szCs w:val="24"/>
        </w:rPr>
        <w:t>ay</w:t>
      </w:r>
      <w:r w:rsidRPr="00480642">
        <w:rPr>
          <w:rFonts w:ascii="Times New Roman" w:hAnsi="Times New Roman"/>
          <w:sz w:val="24"/>
          <w:szCs w:val="24"/>
        </w:rPr>
        <w:t xml:space="preserve"> use the Erasmus+ Project Results Platform (</w:t>
      </w:r>
      <w:r w:rsidR="002B02CA">
        <w:rPr>
          <w:rStyle w:val="Hyperlink"/>
          <w:rFonts w:ascii="Times New Roman" w:hAnsi="Times New Roman"/>
          <w:sz w:val="24"/>
          <w:szCs w:val="24"/>
        </w:rPr>
        <w:t>http://ec.europa.eu/programmes/erasmus-plus/projects</w:t>
      </w:r>
      <w:r w:rsidRPr="00480642">
        <w:rPr>
          <w:rStyle w:val="Hyperlink"/>
          <w:rFonts w:ascii="Times New Roman" w:hAnsi="Times New Roman"/>
          <w:sz w:val="24"/>
          <w:szCs w:val="24"/>
        </w:rPr>
        <w:t>)</w:t>
      </w:r>
      <w:r w:rsidRPr="00480642">
        <w:rPr>
          <w:rFonts w:ascii="Times New Roman" w:hAnsi="Times New Roman"/>
          <w:sz w:val="24"/>
          <w:szCs w:val="24"/>
        </w:rPr>
        <w:t xml:space="preserve"> to disseminate project results, in accordance with the instructions provided therein</w:t>
      </w:r>
      <w:r w:rsidR="008517EE">
        <w:rPr>
          <w:rFonts w:ascii="Times New Roman" w:hAnsi="Times New Roman"/>
          <w:sz w:val="24"/>
          <w:szCs w:val="24"/>
        </w:rPr>
        <w:t>]</w:t>
      </w:r>
      <w:r w:rsidRPr="00480642">
        <w:rPr>
          <w:rFonts w:ascii="Times New Roman" w:hAnsi="Times New Roman"/>
          <w:sz w:val="24"/>
          <w:szCs w:val="24"/>
        </w:rPr>
        <w:t xml:space="preserve">. </w:t>
      </w:r>
    </w:p>
    <w:p w14:paraId="60E4CCA6"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A7"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B2" w14:textId="0D3AFC3C" w:rsidR="00F10621" w:rsidRPr="00480642" w:rsidRDefault="00F10621" w:rsidP="0066452D">
      <w:pPr>
        <w:pStyle w:val="Heading1"/>
        <w:tabs>
          <w:tab w:val="left" w:pos="1701"/>
        </w:tabs>
        <w:rPr>
          <w:i/>
          <w:u w:val="single"/>
        </w:rPr>
      </w:pPr>
      <w:bookmarkStart w:id="47" w:name="_Toc529785734"/>
      <w:bookmarkStart w:id="48" w:name="_Toc529786067"/>
      <w:bookmarkStart w:id="49" w:name="_Toc529785735"/>
      <w:bookmarkStart w:id="50" w:name="_Toc529786068"/>
      <w:bookmarkStart w:id="51" w:name="_Toc529785736"/>
      <w:bookmarkStart w:id="52" w:name="_Toc529786069"/>
      <w:bookmarkStart w:id="53" w:name="_Toc529785737"/>
      <w:bookmarkStart w:id="54" w:name="_Toc529786070"/>
      <w:bookmarkStart w:id="55" w:name="_Toc529785738"/>
      <w:bookmarkStart w:id="56" w:name="_Toc529786071"/>
      <w:bookmarkStart w:id="57" w:name="_Toc42854859"/>
      <w:bookmarkEnd w:id="47"/>
      <w:bookmarkEnd w:id="48"/>
      <w:bookmarkEnd w:id="49"/>
      <w:bookmarkEnd w:id="50"/>
      <w:bookmarkEnd w:id="51"/>
      <w:bookmarkEnd w:id="52"/>
      <w:bookmarkEnd w:id="53"/>
      <w:bookmarkEnd w:id="54"/>
      <w:bookmarkEnd w:id="55"/>
      <w:bookmarkEnd w:id="56"/>
      <w:r w:rsidRPr="00480642">
        <w:t>- ADDITIONAL PROVISIONS ON SUBCONTRACTING</w:t>
      </w:r>
      <w:bookmarkEnd w:id="57"/>
      <w:r w:rsidRPr="00480642">
        <w:t xml:space="preserve"> </w:t>
      </w:r>
      <w:bookmarkStart w:id="58" w:name="_Toc42854861"/>
      <w:bookmarkEnd w:id="58"/>
    </w:p>
    <w:p w14:paraId="60E4CCB5" w14:textId="449C2060"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w:t>
      </w:r>
      <w:r w:rsidRPr="00480642">
        <w:rPr>
          <w:rFonts w:ascii="Times New Roman" w:hAnsi="Times New Roman"/>
          <w:sz w:val="24"/>
        </w:rPr>
        <w:t>Article II.11.1</w:t>
      </w:r>
      <w:r w:rsidRPr="00480642">
        <w:rPr>
          <w:rFonts w:ascii="Times New Roman" w:hAnsi="Times New Roman"/>
          <w:sz w:val="24"/>
          <w:szCs w:val="24"/>
        </w:rPr>
        <w:t xml:space="preserve"> are not applicable</w:t>
      </w:r>
      <w:r w:rsidR="009D00C7">
        <w:rPr>
          <w:rFonts w:ascii="Times New Roman" w:hAnsi="Times New Roman"/>
          <w:sz w:val="24"/>
          <w:szCs w:val="24"/>
        </w:rPr>
        <w:t>.</w:t>
      </w:r>
    </w:p>
    <w:p w14:paraId="60E4CCBA"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B"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C" w14:textId="77777777" w:rsidR="00F10621" w:rsidRPr="00480642" w:rsidRDefault="00F10621" w:rsidP="007A69F8">
      <w:pPr>
        <w:pStyle w:val="Heading1"/>
        <w:tabs>
          <w:tab w:val="left" w:pos="1701"/>
        </w:tabs>
      </w:pPr>
      <w:bookmarkStart w:id="59" w:name="_Toc42854862"/>
      <w:r w:rsidRPr="00480642">
        <w:t>– ADDITIONAL PROVISION ON THE VISIBILITY OF UNION FUNDING</w:t>
      </w:r>
      <w:bookmarkEnd w:id="59"/>
    </w:p>
    <w:p w14:paraId="60E4CCBD" w14:textId="3F3391C6"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Without prejudice to Article II.8, the beneficiar</w:t>
      </w:r>
      <w:r w:rsidR="00EB006C">
        <w:rPr>
          <w:rFonts w:ascii="Times New Roman" w:hAnsi="Times New Roman"/>
          <w:sz w:val="24"/>
          <w:szCs w:val="24"/>
        </w:rPr>
        <w:t>y</w:t>
      </w:r>
      <w:r w:rsidRPr="00480642">
        <w:rPr>
          <w:rFonts w:ascii="Times New Roman" w:hAnsi="Times New Roman"/>
          <w:sz w:val="24"/>
          <w:szCs w:val="24"/>
        </w:rPr>
        <w:t xml:space="preserve"> </w:t>
      </w:r>
      <w:r w:rsidR="00A3252A">
        <w:rPr>
          <w:rFonts w:ascii="Times New Roman" w:hAnsi="Times New Roman"/>
          <w:sz w:val="24"/>
          <w:szCs w:val="24"/>
        </w:rPr>
        <w:t>shall</w:t>
      </w:r>
      <w:r w:rsidR="00A3252A" w:rsidRPr="00480642">
        <w:rPr>
          <w:rFonts w:ascii="Times New Roman" w:hAnsi="Times New Roman"/>
          <w:sz w:val="24"/>
          <w:szCs w:val="24"/>
        </w:rPr>
        <w:t xml:space="preserve"> </w:t>
      </w:r>
      <w:r w:rsidRPr="00480642">
        <w:rPr>
          <w:rFonts w:ascii="Times New Roman" w:hAnsi="Times New Roman"/>
          <w:sz w:val="24"/>
          <w:szCs w:val="24"/>
        </w:rPr>
        <w:t>acknowledge the support received under the Erasmus+ programme in all communication</w:t>
      </w:r>
      <w:r w:rsidR="00167F3B">
        <w:rPr>
          <w:rFonts w:ascii="Times New Roman" w:hAnsi="Times New Roman"/>
          <w:sz w:val="24"/>
          <w:szCs w:val="24"/>
        </w:rPr>
        <w:t xml:space="preserve"> </w:t>
      </w:r>
      <w:r w:rsidRPr="00480642">
        <w:rPr>
          <w:rFonts w:ascii="Times New Roman" w:hAnsi="Times New Roman"/>
          <w:sz w:val="24"/>
          <w:szCs w:val="24"/>
        </w:rPr>
        <w:t>and promotional material</w:t>
      </w:r>
      <w:r w:rsidR="00167F3B">
        <w:rPr>
          <w:rFonts w:ascii="Times New Roman" w:hAnsi="Times New Roman"/>
          <w:sz w:val="24"/>
          <w:szCs w:val="24"/>
        </w:rPr>
        <w:t>s</w:t>
      </w:r>
      <w:r w:rsidR="005A740E">
        <w:rPr>
          <w:rFonts w:ascii="Times New Roman" w:hAnsi="Times New Roman"/>
          <w:sz w:val="24"/>
          <w:szCs w:val="24"/>
        </w:rPr>
        <w:t xml:space="preserve">, including </w:t>
      </w:r>
      <w:r w:rsidR="00E36FAC">
        <w:rPr>
          <w:rFonts w:ascii="Times New Roman" w:hAnsi="Times New Roman"/>
          <w:sz w:val="24"/>
          <w:szCs w:val="24"/>
        </w:rPr>
        <w:t xml:space="preserve">on </w:t>
      </w:r>
      <w:r w:rsidR="005A740E">
        <w:rPr>
          <w:rFonts w:ascii="Times New Roman" w:hAnsi="Times New Roman"/>
          <w:sz w:val="24"/>
          <w:szCs w:val="24"/>
        </w:rPr>
        <w:t>websites and social media.</w:t>
      </w:r>
      <w:r w:rsidR="0071016B">
        <w:rPr>
          <w:rFonts w:ascii="Times New Roman" w:hAnsi="Times New Roman"/>
          <w:sz w:val="24"/>
          <w:szCs w:val="24"/>
        </w:rPr>
        <w:t xml:space="preserve"> </w:t>
      </w:r>
      <w:r w:rsidRPr="00480642">
        <w:rPr>
          <w:rFonts w:ascii="Times New Roman" w:hAnsi="Times New Roman"/>
          <w:sz w:val="24"/>
          <w:szCs w:val="24"/>
        </w:rPr>
        <w:t>The guidelines for the beneficiar</w:t>
      </w:r>
      <w:r w:rsidR="00EB006C">
        <w:rPr>
          <w:rFonts w:ascii="Times New Roman" w:hAnsi="Times New Roman"/>
          <w:sz w:val="24"/>
          <w:szCs w:val="24"/>
        </w:rPr>
        <w:t>y</w:t>
      </w:r>
      <w:r w:rsidRPr="00480642">
        <w:rPr>
          <w:rFonts w:ascii="Times New Roman" w:hAnsi="Times New Roman"/>
          <w:sz w:val="24"/>
          <w:szCs w:val="24"/>
        </w:rPr>
        <w:t xml:space="preserve"> and other third parties are available at </w:t>
      </w:r>
      <w:hyperlink r:id="rId17" w:history="1">
        <w:r w:rsidRPr="008E5D27">
          <w:rPr>
            <w:rStyle w:val="Hyperlink"/>
            <w:rFonts w:ascii="Times New Roman" w:hAnsi="Times New Roman"/>
            <w:sz w:val="24"/>
            <w:szCs w:val="24"/>
          </w:rPr>
          <w:t>http://eacea.ec.europa.eu/about-eacea/visual-identity_en</w:t>
        </w:r>
      </w:hyperlink>
    </w:p>
    <w:p w14:paraId="60E4CCBE" w14:textId="77777777" w:rsidR="00F10621" w:rsidRPr="00480642" w:rsidRDefault="00F10621" w:rsidP="00F10621">
      <w:pPr>
        <w:jc w:val="both"/>
        <w:rPr>
          <w:rFonts w:ascii="Times New Roman" w:hAnsi="Times New Roman"/>
          <w:b/>
          <w:sz w:val="24"/>
          <w:szCs w:val="24"/>
        </w:rPr>
      </w:pPr>
    </w:p>
    <w:p w14:paraId="60E4CCBF" w14:textId="4D0A7324" w:rsidR="00F10621" w:rsidRPr="00E6068C" w:rsidRDefault="008C238D" w:rsidP="008C238D">
      <w:pPr>
        <w:pStyle w:val="Heading1"/>
        <w:numPr>
          <w:ilvl w:val="0"/>
          <w:numId w:val="0"/>
        </w:numPr>
      </w:pPr>
      <w:bookmarkStart w:id="60" w:name="_Toc42854863"/>
      <w:r w:rsidRPr="00E6068C">
        <w:t>ARTICLE I.</w:t>
      </w:r>
      <w:r w:rsidR="00BA16EA">
        <w:t>12</w:t>
      </w:r>
      <w:r w:rsidR="00F10621" w:rsidRPr="00E6068C">
        <w:t>- SUPPORT TO PARTICIPANTS</w:t>
      </w:r>
      <w:bookmarkEnd w:id="60"/>
    </w:p>
    <w:p w14:paraId="60E4CCC2" w14:textId="1372637F" w:rsidR="00F10621" w:rsidRPr="00480642" w:rsidRDefault="00F10621" w:rsidP="00F10621">
      <w:pPr>
        <w:tabs>
          <w:tab w:val="left" w:pos="0"/>
        </w:tabs>
        <w:adjustRightInd w:val="0"/>
        <w:spacing w:after="0" w:line="240" w:lineRule="auto"/>
        <w:jc w:val="both"/>
        <w:rPr>
          <w:rFonts w:ascii="Times New Roman" w:hAnsi="Times New Roman"/>
          <w:sz w:val="24"/>
          <w:szCs w:val="24"/>
        </w:rPr>
      </w:pPr>
      <w:r w:rsidRPr="00480642">
        <w:rPr>
          <w:rFonts w:ascii="Times New Roman" w:hAnsi="Times New Roman"/>
          <w:sz w:val="24"/>
          <w:szCs w:val="24"/>
        </w:rPr>
        <w:lastRenderedPageBreak/>
        <w:t>If, while implementing the Project, the beneficiary has to</w:t>
      </w:r>
      <w:r w:rsidR="00A3252A">
        <w:rPr>
          <w:rFonts w:ascii="Times New Roman" w:hAnsi="Times New Roman"/>
          <w:sz w:val="24"/>
          <w:szCs w:val="24"/>
        </w:rPr>
        <w:t xml:space="preserve"> </w:t>
      </w:r>
      <w:r w:rsidRPr="00480642">
        <w:rPr>
          <w:rFonts w:ascii="Times New Roman" w:hAnsi="Times New Roman"/>
          <w:sz w:val="24"/>
          <w:szCs w:val="24"/>
        </w:rPr>
        <w:t>give</w:t>
      </w:r>
      <w:r w:rsidR="004B56F8">
        <w:rPr>
          <w:rFonts w:ascii="Times New Roman" w:hAnsi="Times New Roman"/>
          <w:sz w:val="24"/>
          <w:szCs w:val="24"/>
        </w:rPr>
        <w:t xml:space="preserve"> </w:t>
      </w:r>
      <w:r w:rsidRPr="00480642">
        <w:rPr>
          <w:rFonts w:ascii="Times New Roman" w:hAnsi="Times New Roman"/>
          <w:sz w:val="24"/>
          <w:szCs w:val="24"/>
        </w:rPr>
        <w:t xml:space="preserve">support to participants, the beneficiary </w:t>
      </w:r>
      <w:r w:rsidR="004B56F8">
        <w:rPr>
          <w:rFonts w:ascii="Times New Roman" w:hAnsi="Times New Roman"/>
          <w:sz w:val="24"/>
          <w:szCs w:val="24"/>
        </w:rPr>
        <w:t xml:space="preserve">shall provide </w:t>
      </w:r>
      <w:r w:rsidRPr="00480642">
        <w:rPr>
          <w:rFonts w:ascii="Times New Roman" w:hAnsi="Times New Roman"/>
          <w:sz w:val="24"/>
          <w:szCs w:val="24"/>
        </w:rPr>
        <w:t xml:space="preserve">such support in accordance with the conditions specified in </w:t>
      </w:r>
      <w:r w:rsidRPr="00480642">
        <w:rPr>
          <w:rFonts w:ascii="Times New Roman" w:hAnsi="Times New Roman"/>
          <w:sz w:val="24"/>
        </w:rPr>
        <w:t>Annex II</w:t>
      </w:r>
      <w:r w:rsidRPr="00480642">
        <w:rPr>
          <w:rFonts w:ascii="Times New Roman" w:hAnsi="Times New Roman"/>
          <w:sz w:val="24"/>
          <w:szCs w:val="24"/>
        </w:rPr>
        <w:t xml:space="preserve"> and </w:t>
      </w:r>
      <w:r w:rsidRPr="00480642">
        <w:rPr>
          <w:rFonts w:ascii="Times New Roman" w:hAnsi="Times New Roman"/>
          <w:sz w:val="24"/>
        </w:rPr>
        <w:t>Annex V</w:t>
      </w:r>
      <w:r w:rsidRPr="00480642">
        <w:rPr>
          <w:rFonts w:ascii="Times New Roman" w:hAnsi="Times New Roman"/>
          <w:sz w:val="24"/>
          <w:szCs w:val="24"/>
        </w:rPr>
        <w:t xml:space="preserve"> (if applicable). </w:t>
      </w:r>
      <w:r w:rsidR="00336F94">
        <w:rPr>
          <w:rFonts w:ascii="Times New Roman" w:hAnsi="Times New Roman"/>
          <w:sz w:val="24"/>
          <w:szCs w:val="24"/>
        </w:rPr>
        <w:t>The</w:t>
      </w:r>
      <w:r w:rsidRPr="00480642">
        <w:rPr>
          <w:rFonts w:ascii="Times New Roman" w:hAnsi="Times New Roman"/>
          <w:sz w:val="24"/>
          <w:szCs w:val="24"/>
        </w:rPr>
        <w:t xml:space="preserve"> following information must be stated at least:</w:t>
      </w:r>
    </w:p>
    <w:p w14:paraId="60E4CCC3" w14:textId="77777777" w:rsidR="00F10621" w:rsidRPr="00480642" w:rsidRDefault="00F10621" w:rsidP="00F10621">
      <w:pPr>
        <w:tabs>
          <w:tab w:val="left" w:pos="0"/>
        </w:tabs>
        <w:adjustRightInd w:val="0"/>
        <w:spacing w:after="0" w:line="240" w:lineRule="auto"/>
        <w:jc w:val="both"/>
        <w:rPr>
          <w:rFonts w:ascii="Times New Roman" w:hAnsi="Times New Roman"/>
          <w:sz w:val="24"/>
          <w:szCs w:val="24"/>
        </w:rPr>
      </w:pPr>
    </w:p>
    <w:p w14:paraId="60E4CCC4"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proofErr w:type="gramStart"/>
      <w:r w:rsidRPr="00480642">
        <w:rPr>
          <w:rFonts w:ascii="Times New Roman" w:hAnsi="Times New Roman"/>
          <w:sz w:val="24"/>
          <w:szCs w:val="24"/>
          <w:lang w:val="en-GB"/>
        </w:rPr>
        <w:t>the</w:t>
      </w:r>
      <w:proofErr w:type="gramEnd"/>
      <w:r w:rsidRPr="00480642">
        <w:rPr>
          <w:rFonts w:ascii="Times New Roman" w:hAnsi="Times New Roman"/>
          <w:sz w:val="24"/>
          <w:szCs w:val="24"/>
          <w:lang w:val="en-GB"/>
        </w:rPr>
        <w:t xml:space="preserve"> maximum amount of financial support. This amount must not exceed EUR 60 000 for each participant;</w:t>
      </w:r>
    </w:p>
    <w:p w14:paraId="60E4CCC5"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 xml:space="preserve">the criteria for determining the exact amount of the support; </w:t>
      </w:r>
    </w:p>
    <w:p w14:paraId="60E4CCC6"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 xml:space="preserve">the activities for which the participant may receive support, on the basis of a fixed list; </w:t>
      </w:r>
    </w:p>
    <w:p w14:paraId="60E4CCC7"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the definition of the persons or categories of persons which may receive support</w:t>
      </w:r>
    </w:p>
    <w:p w14:paraId="60E4CCC8" w14:textId="5C7E3C1F" w:rsidR="00F10621" w:rsidRPr="005A2EBE" w:rsidRDefault="00F10621" w:rsidP="00E6068C">
      <w:pPr>
        <w:pStyle w:val="ListParagraph"/>
        <w:numPr>
          <w:ilvl w:val="0"/>
          <w:numId w:val="14"/>
        </w:numPr>
        <w:spacing w:after="0"/>
        <w:rPr>
          <w:rFonts w:ascii="Times New Roman" w:hAnsi="Times New Roman"/>
          <w:sz w:val="24"/>
          <w:lang w:val="en-GB"/>
        </w:rPr>
      </w:pPr>
      <w:proofErr w:type="gramStart"/>
      <w:r w:rsidRPr="00480642">
        <w:rPr>
          <w:rFonts w:ascii="Times New Roman" w:hAnsi="Times New Roman"/>
          <w:sz w:val="24"/>
          <w:szCs w:val="24"/>
          <w:lang w:val="en-GB"/>
        </w:rPr>
        <w:t>the</w:t>
      </w:r>
      <w:proofErr w:type="gramEnd"/>
      <w:r w:rsidRPr="00480642">
        <w:rPr>
          <w:rFonts w:ascii="Times New Roman" w:hAnsi="Times New Roman"/>
          <w:sz w:val="24"/>
          <w:szCs w:val="24"/>
          <w:lang w:val="en-GB"/>
        </w:rPr>
        <w:t xml:space="preserve"> </w:t>
      </w:r>
      <w:r w:rsidR="009F27DC">
        <w:rPr>
          <w:rFonts w:ascii="Times New Roman" w:hAnsi="Times New Roman"/>
          <w:sz w:val="24"/>
          <w:szCs w:val="24"/>
          <w:lang w:val="en-GB"/>
        </w:rPr>
        <w:t>criteria for giving the support</w:t>
      </w:r>
      <w:r w:rsidRPr="00480642">
        <w:rPr>
          <w:rFonts w:ascii="Times New Roman" w:hAnsi="Times New Roman"/>
          <w:sz w:val="24"/>
          <w:szCs w:val="24"/>
          <w:lang w:val="en-GB"/>
        </w:rPr>
        <w:t>.</w:t>
      </w:r>
    </w:p>
    <w:p w14:paraId="110A8C3A" w14:textId="77777777" w:rsidR="005A2EBE" w:rsidRPr="00480642" w:rsidRDefault="005A2EBE" w:rsidP="00E26679">
      <w:pPr>
        <w:pStyle w:val="ListParagraph"/>
        <w:spacing w:after="0"/>
        <w:rPr>
          <w:rFonts w:ascii="Times New Roman" w:hAnsi="Times New Roman"/>
          <w:sz w:val="24"/>
          <w:lang w:val="en-GB"/>
        </w:rPr>
      </w:pPr>
    </w:p>
    <w:p w14:paraId="60E4CCC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In accordance with the documents provided in Annex V, if applicable, the beneficiary must:</w:t>
      </w:r>
    </w:p>
    <w:p w14:paraId="60E4CCCE" w14:textId="10AB13E4" w:rsidR="00F10621" w:rsidRPr="00480642" w:rsidRDefault="00F10621" w:rsidP="00F10621">
      <w:pPr>
        <w:pStyle w:val="ListDash"/>
      </w:pPr>
      <w:r w:rsidRPr="00480642">
        <w:t xml:space="preserve">Either transfer the financial support </w:t>
      </w:r>
      <w:r w:rsidRPr="001D2ED4">
        <w:t xml:space="preserve">for </w:t>
      </w:r>
      <w:r w:rsidR="005A2EBE">
        <w:t>t</w:t>
      </w:r>
      <w:r w:rsidR="005A2EBE" w:rsidRPr="001D2ED4">
        <w:t>he budget categories</w:t>
      </w:r>
      <w:r w:rsidR="0066452D">
        <w:t xml:space="preserve"> </w:t>
      </w:r>
      <w:r w:rsidRPr="00E6068C">
        <w:t>travel/individual support/linguistic support</w:t>
      </w:r>
      <w:r w:rsidR="0066452D">
        <w:t xml:space="preserve"> </w:t>
      </w:r>
      <w:r w:rsidRPr="00E6068C">
        <w:t>fees</w:t>
      </w:r>
      <w:r w:rsidRPr="001D2ED4">
        <w:t xml:space="preserve"> in full to the participants of mobility activities, applying the rates for unit contributions as specified</w:t>
      </w:r>
      <w:r w:rsidRPr="00480642">
        <w:t xml:space="preserve"> in Annex IV;</w:t>
      </w:r>
    </w:p>
    <w:p w14:paraId="60E4CCCF" w14:textId="0E26DBF0" w:rsidR="00F10621" w:rsidRPr="00480642" w:rsidRDefault="00F10621" w:rsidP="00F10621">
      <w:pPr>
        <w:pStyle w:val="ListDash"/>
      </w:pPr>
      <w:r w:rsidRPr="00480642">
        <w:t xml:space="preserve">Or provide the support for </w:t>
      </w:r>
      <w:r w:rsidR="005A2EBE" w:rsidRPr="00480642">
        <w:t>the budget categories</w:t>
      </w:r>
      <w:r w:rsidR="00BA16EA">
        <w:t>:</w:t>
      </w:r>
      <w:r w:rsidR="005A2EBE" w:rsidRPr="00480642">
        <w:t xml:space="preserve"> </w:t>
      </w:r>
      <w:r w:rsidRPr="00E6068C">
        <w:t>travel/individual support/linguistic support fees</w:t>
      </w:r>
      <w:r w:rsidRPr="001D2ED4">
        <w:t xml:space="preserve"> to participants of mobility activities in the form of provision of the required </w:t>
      </w:r>
      <w:r w:rsidRPr="00E6068C">
        <w:t>travel/subsistence/linguistic support services</w:t>
      </w:r>
      <w:r w:rsidRPr="001D2ED4">
        <w:t>. In such</w:t>
      </w:r>
      <w:r w:rsidRPr="00480642">
        <w:t xml:space="preserve"> case, the beneficiary must ensure that the provision of </w:t>
      </w:r>
      <w:r w:rsidRPr="00E6068C">
        <w:t>travel/ subsistence/linguistic support services</w:t>
      </w:r>
      <w:r w:rsidR="0066452D">
        <w:t xml:space="preserve"> </w:t>
      </w:r>
      <w:r w:rsidRPr="00480642">
        <w:t xml:space="preserve">will meet the necessary quality and safety standards. </w:t>
      </w:r>
    </w:p>
    <w:p w14:paraId="60E4CCD6" w14:textId="01F1CD04"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combine the two options set out in the previous paragraph in so far as they ensure fair and equal treatment of all participants. In such case</w:t>
      </w:r>
      <w:r w:rsidR="00760A7C">
        <w:rPr>
          <w:rFonts w:ascii="Times New Roman" w:hAnsi="Times New Roman"/>
          <w:sz w:val="24"/>
          <w:szCs w:val="24"/>
        </w:rPr>
        <w:t>,</w:t>
      </w:r>
      <w:r w:rsidRPr="00480642">
        <w:rPr>
          <w:rFonts w:ascii="Times New Roman" w:hAnsi="Times New Roman"/>
          <w:sz w:val="24"/>
          <w:szCs w:val="24"/>
        </w:rPr>
        <w:t xml:space="preserve"> the conditions applicable to each option must be applied for the budget categories to which the respective option is applied.</w:t>
      </w:r>
    </w:p>
    <w:p w14:paraId="60E4CCD7" w14:textId="77777777" w:rsidR="00F10621" w:rsidRPr="00480642" w:rsidRDefault="00F10621" w:rsidP="00F10621">
      <w:pPr>
        <w:suppressAutoHyphens w:val="0"/>
        <w:spacing w:after="0" w:line="240" w:lineRule="auto"/>
        <w:jc w:val="both"/>
        <w:rPr>
          <w:rFonts w:ascii="Times New Roman" w:hAnsi="Times New Roman"/>
          <w:i/>
          <w:sz w:val="24"/>
          <w:szCs w:val="24"/>
        </w:rPr>
      </w:pPr>
    </w:p>
    <w:p w14:paraId="60E4CCD8" w14:textId="77777777" w:rsidR="00F10621" w:rsidRPr="00480642" w:rsidRDefault="00F10621" w:rsidP="00F10621">
      <w:pPr>
        <w:tabs>
          <w:tab w:val="left" w:pos="0"/>
        </w:tabs>
        <w:spacing w:after="0" w:line="240" w:lineRule="auto"/>
        <w:jc w:val="both"/>
        <w:rPr>
          <w:rFonts w:ascii="Times New Roman" w:eastAsia="Times New Roman" w:hAnsi="Times New Roman"/>
          <w:i/>
          <w:sz w:val="24"/>
          <w:szCs w:val="24"/>
          <w:highlight w:val="lightGray"/>
          <w:shd w:val="clear" w:color="auto" w:fill="00FFFF"/>
        </w:rPr>
      </w:pPr>
    </w:p>
    <w:p w14:paraId="60E4CCED" w14:textId="6432F818" w:rsidR="00F10621" w:rsidRPr="00480642" w:rsidRDefault="008C238D" w:rsidP="008C238D">
      <w:pPr>
        <w:pStyle w:val="Heading1"/>
        <w:numPr>
          <w:ilvl w:val="0"/>
          <w:numId w:val="0"/>
        </w:numPr>
        <w:rPr>
          <w:noProof/>
          <w:snapToGrid w:val="0"/>
          <w:lang w:eastAsia="en-GB"/>
        </w:rPr>
      </w:pPr>
      <w:bookmarkStart w:id="61" w:name="_Toc42854864"/>
      <w:r w:rsidRPr="00480642">
        <w:t>ARTICLE I.</w:t>
      </w:r>
      <w:r w:rsidR="00A54157">
        <w:t>13</w:t>
      </w:r>
      <w:r w:rsidR="00F10621" w:rsidRPr="00480642">
        <w:t>–</w:t>
      </w:r>
      <w:r w:rsidR="00F10621" w:rsidRPr="00480642">
        <w:rPr>
          <w:noProof/>
          <w:snapToGrid w:val="0"/>
          <w:lang w:eastAsia="en-GB"/>
        </w:rPr>
        <w:t>PARENTAL/GUARDIAN CONSENT</w:t>
      </w:r>
      <w:bookmarkEnd w:id="61"/>
      <w:r w:rsidR="00F10621" w:rsidRPr="00480642">
        <w:rPr>
          <w:noProof/>
          <w:snapToGrid w:val="0"/>
          <w:lang w:eastAsia="en-GB"/>
        </w:rPr>
        <w:t xml:space="preserve"> </w:t>
      </w:r>
    </w:p>
    <w:p w14:paraId="60E4CCF0" w14:textId="05B45956"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must obtain </w:t>
      </w:r>
      <w:r w:rsidRPr="00480642">
        <w:rPr>
          <w:rFonts w:ascii="Times New Roman" w:hAnsi="Times New Roman"/>
          <w:sz w:val="24"/>
          <w:szCs w:val="24"/>
        </w:rPr>
        <w:t xml:space="preserve">the Parental/Guardian consent for </w:t>
      </w:r>
      <w:r w:rsidRPr="00480642">
        <w:rPr>
          <w:rFonts w:ascii="Times New Roman" w:eastAsia="Times New Roman" w:hAnsi="Times New Roman"/>
          <w:sz w:val="24"/>
          <w:szCs w:val="24"/>
        </w:rPr>
        <w:t>participants of minor age prior to their participatio</w:t>
      </w:r>
      <w:r w:rsidR="009F27DC">
        <w:rPr>
          <w:rFonts w:ascii="Times New Roman" w:eastAsia="Times New Roman" w:hAnsi="Times New Roman"/>
          <w:sz w:val="24"/>
          <w:szCs w:val="24"/>
        </w:rPr>
        <w:t>n in any mobility activity.</w:t>
      </w:r>
    </w:p>
    <w:p w14:paraId="60E4CCF1" w14:textId="77777777" w:rsidR="00F10621" w:rsidRDefault="00F10621" w:rsidP="00F10621">
      <w:pPr>
        <w:spacing w:after="0" w:line="240" w:lineRule="auto"/>
        <w:jc w:val="both"/>
        <w:rPr>
          <w:rFonts w:ascii="Times New Roman" w:eastAsia="Times New Roman" w:hAnsi="Times New Roman"/>
          <w:i/>
          <w:sz w:val="24"/>
          <w:szCs w:val="24"/>
        </w:rPr>
      </w:pPr>
    </w:p>
    <w:p w14:paraId="2307747E" w14:textId="77777777" w:rsidR="008E5D27" w:rsidRPr="00480642" w:rsidRDefault="008E5D27" w:rsidP="00F10621">
      <w:pPr>
        <w:spacing w:after="0" w:line="240" w:lineRule="auto"/>
        <w:jc w:val="both"/>
        <w:rPr>
          <w:rFonts w:ascii="Times New Roman" w:eastAsia="Times New Roman" w:hAnsi="Times New Roman"/>
          <w:i/>
          <w:sz w:val="24"/>
          <w:szCs w:val="24"/>
        </w:rPr>
      </w:pPr>
    </w:p>
    <w:p w14:paraId="60E4CCFA" w14:textId="2B7F6D95" w:rsidR="00F10621" w:rsidRPr="00480642" w:rsidRDefault="008C238D" w:rsidP="008C238D">
      <w:pPr>
        <w:pStyle w:val="Heading1"/>
        <w:numPr>
          <w:ilvl w:val="0"/>
          <w:numId w:val="0"/>
        </w:numPr>
      </w:pPr>
      <w:bookmarkStart w:id="62" w:name="_Toc42854865"/>
      <w:r w:rsidRPr="00480642">
        <w:t>ARTICLE I.</w:t>
      </w:r>
      <w:r w:rsidR="00A54157">
        <w:t>14</w:t>
      </w:r>
      <w:r w:rsidR="00F10621" w:rsidRPr="00480642">
        <w:t>– ADDITIONAL PROVISION ON MONITORING AND EVALUATION</w:t>
      </w:r>
      <w:bookmarkEnd w:id="62"/>
    </w:p>
    <w:p w14:paraId="60E4CCFE" w14:textId="77777777" w:rsidR="00F10621" w:rsidRPr="00E6068C" w:rsidRDefault="00F10621" w:rsidP="00F10621">
      <w:pPr>
        <w:spacing w:after="0" w:line="240" w:lineRule="auto"/>
        <w:jc w:val="both"/>
        <w:rPr>
          <w:rFonts w:ascii="Times New Roman" w:hAnsi="Times New Roman"/>
          <w:sz w:val="24"/>
          <w:u w:val="single"/>
        </w:rPr>
      </w:pPr>
      <w:r w:rsidRPr="00E6068C">
        <w:rPr>
          <w:rFonts w:ascii="Times New Roman" w:hAnsi="Times New Roman"/>
          <w:sz w:val="24"/>
        </w:rPr>
        <w:t>The NA will monitor the correct implementation of the VET Mobility Charter by the beneficiary.</w:t>
      </w:r>
    </w:p>
    <w:p w14:paraId="60E4CCFF" w14:textId="77777777" w:rsidR="00F10621" w:rsidRPr="00E6068C" w:rsidRDefault="00F10621" w:rsidP="00F10621">
      <w:pPr>
        <w:spacing w:after="0" w:line="240" w:lineRule="auto"/>
        <w:jc w:val="both"/>
        <w:rPr>
          <w:rFonts w:ascii="Times New Roman" w:hAnsi="Times New Roman"/>
          <w:sz w:val="24"/>
          <w:u w:val="single"/>
        </w:rPr>
      </w:pPr>
    </w:p>
    <w:p w14:paraId="5C2C8BF3" w14:textId="66A4B92F" w:rsidR="00C9690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In case the monitoring reveals weaknesses, the beneficiary must establish and implement an action plan within the timeframe specified by the NA. In the absence of adequate and timely remedial actions by the beneficiary, the NA may withdraw the accreditation in accordance with the provisions set in the Charter with reference to the call on</w:t>
      </w:r>
      <w:r w:rsidR="009F27DC">
        <w:rPr>
          <w:rFonts w:ascii="Times New Roman" w:hAnsi="Times New Roman"/>
          <w:sz w:val="24"/>
        </w:rPr>
        <w:t xml:space="preserve"> which the Charter was awarded.</w:t>
      </w:r>
    </w:p>
    <w:p w14:paraId="60E4CD18" w14:textId="77777777" w:rsidR="00F10621" w:rsidRPr="00480642" w:rsidRDefault="00F10621" w:rsidP="0066452D">
      <w:pPr>
        <w:spacing w:after="0" w:line="240" w:lineRule="auto"/>
        <w:jc w:val="both"/>
        <w:rPr>
          <w:rFonts w:ascii="Times New Roman" w:eastAsia="Times New Roman" w:hAnsi="Times New Roman"/>
          <w:i/>
          <w:snapToGrid w:val="0"/>
          <w:sz w:val="24"/>
          <w:szCs w:val="24"/>
          <w:lang w:eastAsia="en-GB"/>
        </w:rPr>
      </w:pPr>
    </w:p>
    <w:p w14:paraId="60E4CD19" w14:textId="77777777" w:rsidR="00F10621" w:rsidRPr="00480642" w:rsidRDefault="00F10621" w:rsidP="00F10621">
      <w:pPr>
        <w:spacing w:after="0" w:line="240" w:lineRule="auto"/>
        <w:jc w:val="both"/>
        <w:rPr>
          <w:rFonts w:ascii="Times New Roman" w:hAnsi="Times New Roman"/>
          <w:sz w:val="24"/>
          <w:szCs w:val="24"/>
        </w:rPr>
      </w:pPr>
    </w:p>
    <w:p w14:paraId="60E4CD1A" w14:textId="246148EE" w:rsidR="00F10621" w:rsidRPr="00480642" w:rsidRDefault="008C238D" w:rsidP="008C238D">
      <w:pPr>
        <w:pStyle w:val="Heading1"/>
        <w:numPr>
          <w:ilvl w:val="0"/>
          <w:numId w:val="0"/>
        </w:numPr>
        <w:rPr>
          <w:rFonts w:eastAsia="Times New Roman"/>
          <w:bCs/>
          <w:iCs/>
          <w:noProof/>
          <w:snapToGrid w:val="0"/>
          <w:lang w:eastAsia="en-GB"/>
        </w:rPr>
      </w:pPr>
      <w:bookmarkStart w:id="63" w:name="_Toc42854866"/>
      <w:r w:rsidRPr="00480642">
        <w:t>ARTICLE I.</w:t>
      </w:r>
      <w:r w:rsidR="00A54157">
        <w:t>15</w:t>
      </w:r>
      <w:r w:rsidR="00F10621" w:rsidRPr="00480642">
        <w:t>– ONLINE LINGUISTIC SUPPORT (OLS)</w:t>
      </w:r>
      <w:bookmarkEnd w:id="63"/>
    </w:p>
    <w:p w14:paraId="60E4CD1E" w14:textId="6F78DF5B" w:rsidR="00F10621" w:rsidRPr="00E6068C" w:rsidRDefault="00F10621" w:rsidP="00F10621">
      <w:pPr>
        <w:jc w:val="both"/>
        <w:rPr>
          <w:rFonts w:ascii="Times New Roman" w:hAnsi="Times New Roman"/>
          <w:sz w:val="24"/>
        </w:rPr>
      </w:pPr>
      <w:r w:rsidRPr="00E6068C">
        <w:rPr>
          <w:rFonts w:ascii="Times New Roman" w:hAnsi="Times New Roman"/>
          <w:sz w:val="24"/>
        </w:rPr>
        <w:lastRenderedPageBreak/>
        <w:t>Licences for OLS language assessment are allocated for all participants in learner mob</w:t>
      </w:r>
      <w:r w:rsidR="009F27DC">
        <w:rPr>
          <w:rFonts w:ascii="Times New Roman" w:hAnsi="Times New Roman"/>
          <w:sz w:val="24"/>
        </w:rPr>
        <w:t>ility of at least nineteen days</w:t>
      </w:r>
      <w:r w:rsidRPr="00E6068C">
        <w:rPr>
          <w:rFonts w:ascii="Times New Roman" w:hAnsi="Times New Roman"/>
          <w:sz w:val="24"/>
        </w:rPr>
        <w:t xml:space="preserve"> who will use one of the above languages as their main language of instruction or work (with the exception of native speakers). They must carry out an online assessment before the mobility period as a compulsory part of their mobility.</w:t>
      </w:r>
      <w:r w:rsidRPr="003235E9">
        <w:rPr>
          <w:rFonts w:ascii="Times New Roman" w:hAnsi="Times New Roman"/>
        </w:rPr>
        <w:t xml:space="preserve"> </w:t>
      </w:r>
    </w:p>
    <w:p w14:paraId="60E4CD1F" w14:textId="6779A520" w:rsidR="00F10621" w:rsidRPr="00E6068C" w:rsidRDefault="00F10621" w:rsidP="00F10621">
      <w:pPr>
        <w:jc w:val="both"/>
        <w:rPr>
          <w:rFonts w:ascii="Times New Roman" w:hAnsi="Times New Roman"/>
          <w:sz w:val="24"/>
        </w:rPr>
      </w:pPr>
      <w:r w:rsidRPr="00E6068C">
        <w:rPr>
          <w:rFonts w:ascii="Times New Roman" w:hAnsi="Times New Roman"/>
          <w:sz w:val="24"/>
        </w:rPr>
        <w:t xml:space="preserve">The Project is awarded </w:t>
      </w:r>
      <w:r w:rsidRPr="0066452D">
        <w:rPr>
          <w:rFonts w:ascii="Times New Roman" w:hAnsi="Times New Roman"/>
          <w:sz w:val="24"/>
          <w:highlight w:val="yellow"/>
        </w:rPr>
        <w:t>number</w:t>
      </w:r>
      <w:r w:rsidR="003A2855" w:rsidRPr="0066452D">
        <w:rPr>
          <w:rFonts w:ascii="Times New Roman" w:hAnsi="Times New Roman"/>
          <w:sz w:val="24"/>
        </w:rPr>
        <w:t xml:space="preserve"> </w:t>
      </w:r>
      <w:r w:rsidRPr="00E6068C">
        <w:rPr>
          <w:rFonts w:ascii="Times New Roman" w:hAnsi="Times New Roman"/>
          <w:sz w:val="24"/>
        </w:rPr>
        <w:t>licences for OLS language assessments.</w:t>
      </w:r>
    </w:p>
    <w:p w14:paraId="60E4CD20" w14:textId="08F7F7A3" w:rsidR="00F10621" w:rsidRPr="00E6068C" w:rsidRDefault="00F10621" w:rsidP="00F10621">
      <w:pPr>
        <w:jc w:val="both"/>
        <w:rPr>
          <w:rFonts w:ascii="Times New Roman" w:hAnsi="Times New Roman"/>
          <w:sz w:val="24"/>
        </w:rPr>
      </w:pPr>
      <w:r w:rsidRPr="00E6068C">
        <w:rPr>
          <w:rFonts w:ascii="Times New Roman" w:hAnsi="Times New Roman"/>
          <w:sz w:val="24"/>
        </w:rPr>
        <w:t>The Project is awarded</w:t>
      </w:r>
      <w:r w:rsidRPr="0066452D">
        <w:rPr>
          <w:rFonts w:ascii="Times New Roman" w:hAnsi="Times New Roman"/>
          <w:sz w:val="24"/>
        </w:rPr>
        <w:t xml:space="preserve"> </w:t>
      </w:r>
      <w:r w:rsidRPr="0066452D">
        <w:rPr>
          <w:rFonts w:ascii="Times New Roman" w:hAnsi="Times New Roman"/>
          <w:sz w:val="24"/>
          <w:highlight w:val="yellow"/>
        </w:rPr>
        <w:t>number</w:t>
      </w:r>
      <w:r w:rsidR="003A2855" w:rsidRPr="0066452D">
        <w:rPr>
          <w:rFonts w:ascii="Times New Roman" w:hAnsi="Times New Roman"/>
          <w:sz w:val="24"/>
        </w:rPr>
        <w:t xml:space="preserve"> </w:t>
      </w:r>
      <w:r w:rsidRPr="00E6068C">
        <w:rPr>
          <w:rFonts w:ascii="Times New Roman" w:hAnsi="Times New Roman"/>
          <w:sz w:val="24"/>
        </w:rPr>
        <w:t>licences for OLS language courses.</w:t>
      </w:r>
    </w:p>
    <w:p w14:paraId="60E4CD21" w14:textId="197FEE7A"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The beneficiary </w:t>
      </w:r>
      <w:r w:rsidR="00272986" w:rsidRPr="00E6068C">
        <w:rPr>
          <w:rFonts w:ascii="Times New Roman" w:hAnsi="Times New Roman"/>
          <w:sz w:val="24"/>
        </w:rPr>
        <w:t xml:space="preserve">must </w:t>
      </w:r>
      <w:r w:rsidRPr="00E6068C">
        <w:rPr>
          <w:rFonts w:ascii="Times New Roman" w:hAnsi="Times New Roman"/>
          <w:sz w:val="24"/>
        </w:rPr>
        <w:t>use the awarded licences in accordance with the provisions set out in Annex III.</w:t>
      </w:r>
    </w:p>
    <w:p w14:paraId="60E4CD22" w14:textId="77777777" w:rsidR="00F10621" w:rsidRPr="003235E9" w:rsidRDefault="00F10621" w:rsidP="00F10621">
      <w:pPr>
        <w:spacing w:after="0" w:line="240" w:lineRule="auto"/>
        <w:jc w:val="both"/>
        <w:rPr>
          <w:rFonts w:ascii="Times New Roman" w:hAnsi="Times New Roman"/>
          <w:sz w:val="24"/>
          <w:szCs w:val="24"/>
        </w:rPr>
      </w:pPr>
    </w:p>
    <w:p w14:paraId="60E4CD23" w14:textId="30DDCE5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Any request for an adjustment in the number of licences for OLS language assessments or in the number of licences for OLS language courses must be sent by the beneficiary to the NA. The acceptance of the request by the NA </w:t>
      </w:r>
      <w:r w:rsidR="00272986" w:rsidRPr="00E6068C">
        <w:rPr>
          <w:rFonts w:ascii="Times New Roman" w:hAnsi="Times New Roman"/>
          <w:sz w:val="24"/>
        </w:rPr>
        <w:t>must</w:t>
      </w:r>
      <w:r w:rsidRPr="00E6068C">
        <w:rPr>
          <w:rFonts w:ascii="Times New Roman" w:hAnsi="Times New Roman"/>
          <w:sz w:val="24"/>
        </w:rPr>
        <w:t xml:space="preserve"> not require an amendment of the Agreement within the meaning of Article II.13.</w:t>
      </w:r>
    </w:p>
    <w:p w14:paraId="60E4CD24" w14:textId="77777777" w:rsidR="00F10621" w:rsidRPr="00E6068C" w:rsidRDefault="00F10621" w:rsidP="00F10621">
      <w:pPr>
        <w:spacing w:after="0" w:line="240" w:lineRule="auto"/>
        <w:jc w:val="both"/>
        <w:rPr>
          <w:rFonts w:ascii="Times New Roman" w:hAnsi="Times New Roman"/>
          <w:color w:val="FF0000"/>
          <w:sz w:val="24"/>
        </w:rPr>
      </w:pPr>
    </w:p>
    <w:p w14:paraId="60E4CD27" w14:textId="2BE3E762" w:rsidR="00F10621" w:rsidRPr="00480642" w:rsidRDefault="001337CD" w:rsidP="00E6068C">
      <w:pPr>
        <w:pStyle w:val="Heading1"/>
        <w:numPr>
          <w:ilvl w:val="0"/>
          <w:numId w:val="0"/>
        </w:numPr>
        <w:jc w:val="both"/>
      </w:pPr>
      <w:bookmarkStart w:id="64" w:name="_Toc42854867"/>
      <w:r w:rsidRPr="00480642">
        <w:t>ARTICLE I.</w:t>
      </w:r>
      <w:r w:rsidR="00A54157">
        <w:t>16</w:t>
      </w:r>
      <w:r w:rsidRPr="00480642">
        <w:t>– SPECIFIC DEROGATIONS FROM ANNEX I GENERAL CONDITIONS</w:t>
      </w:r>
      <w:bookmarkEnd w:id="64"/>
    </w:p>
    <w:p w14:paraId="60E4CD28" w14:textId="59E762FD"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1. For the purposes of this Agreement, in Annex I General Conditions the term "the Commission" must be read as "the NA",  the term "action" must be read as "project" and the term "unit cost" must be read as "unit contribution", except where otherwise provided.</w:t>
      </w:r>
    </w:p>
    <w:p w14:paraId="60E4CD29"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For the purposes of this Agreement, in Annex I General Conditions the notion "financial statement" must be read as "the budgetary part of the report", except where otherwise provided. </w:t>
      </w:r>
    </w:p>
    <w:p w14:paraId="60E4CD2A" w14:textId="09E3CDB8"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lang w:val="en-US"/>
        </w:rPr>
        <w:t xml:space="preserve">In </w:t>
      </w:r>
      <w:r w:rsidR="007565CF">
        <w:rPr>
          <w:rFonts w:ascii="Times New Roman" w:hAnsi="Times New Roman"/>
          <w:sz w:val="24"/>
          <w:szCs w:val="24"/>
          <w:lang w:val="en-US"/>
        </w:rPr>
        <w:t xml:space="preserve">Article II.4.1, Article II.8.2, </w:t>
      </w:r>
      <w:r w:rsidRPr="00480642">
        <w:rPr>
          <w:rFonts w:ascii="Times New Roman" w:hAnsi="Times New Roman"/>
          <w:sz w:val="24"/>
          <w:szCs w:val="24"/>
          <w:lang w:val="en-US"/>
        </w:rPr>
        <w:t>Article II.27.1,</w:t>
      </w:r>
      <w:r w:rsidRPr="00480642">
        <w:rPr>
          <w:rFonts w:ascii="Times New Roman" w:hAnsi="Times New Roman"/>
          <w:sz w:val="24"/>
          <w:szCs w:val="24"/>
        </w:rPr>
        <w:t xml:space="preserve"> Article II.27.3, the first paragraph of Article II.27.4, first paragraph of Article II.27.8 and in the Article II.27.9</w:t>
      </w:r>
      <w:r w:rsidRPr="00480642">
        <w:rPr>
          <w:rFonts w:ascii="Times New Roman" w:hAnsi="Times New Roman"/>
          <w:sz w:val="24"/>
          <w:szCs w:val="24"/>
          <w:lang w:val="en-US"/>
        </w:rPr>
        <w:t xml:space="preserve"> the reference to "the Commission" must be read as reference to "the NA and the Commission". </w:t>
      </w:r>
    </w:p>
    <w:p w14:paraId="60E4CD2B"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rPr>
        <w:t>In Article II.12 the term "financial support" must be read as "support" and the term "third parties" must be read as "participants".</w:t>
      </w:r>
    </w:p>
    <w:p w14:paraId="01035BA3" w14:textId="7588A2D3" w:rsidR="00B522BA" w:rsidRPr="00A3791A" w:rsidRDefault="00F10621" w:rsidP="00B522BA">
      <w:pPr>
        <w:pStyle w:val="paragraph"/>
        <w:numPr>
          <w:ilvl w:val="0"/>
          <w:numId w:val="0"/>
        </w:numPr>
        <w:ind w:left="720" w:hanging="360"/>
      </w:pPr>
      <w:r w:rsidRPr="00F603B4">
        <w:rPr>
          <w:lang w:val="en-US"/>
        </w:rPr>
        <w:t xml:space="preserve">2. For the purposes of this Agreement, the following clauses of Annex I General Conditions </w:t>
      </w:r>
      <w:r w:rsidR="00F34021" w:rsidRPr="00F603B4">
        <w:rPr>
          <w:lang w:val="en-US"/>
        </w:rPr>
        <w:t>are not applicable: Article II.2.</w:t>
      </w:r>
      <w:r w:rsidR="00F34021" w:rsidRPr="00F603B4">
        <w:t xml:space="preserve">d (ii), Article II.12.2, Article II.13.4, Article II.18.3, Article II.19.2, Article II.19.3, Article II.20.3, Article II.21, </w:t>
      </w:r>
      <w:r w:rsidR="00B522BA" w:rsidRPr="00D0031C">
        <w:t>point ii) of Article II.25.3(a</w:t>
      </w:r>
      <w:r w:rsidR="00B522BA">
        <w:t xml:space="preserve">) and </w:t>
      </w:r>
      <w:r w:rsidR="00F34021" w:rsidRPr="00F603B4">
        <w:t xml:space="preserve">Article II.27.7. </w:t>
      </w:r>
    </w:p>
    <w:p w14:paraId="69F54B40" w14:textId="11B7A839" w:rsidR="00F34021" w:rsidRDefault="00F34021" w:rsidP="00F34021">
      <w:pPr>
        <w:jc w:val="both"/>
        <w:rPr>
          <w:rFonts w:ascii="Times New Roman" w:hAnsi="Times New Roman"/>
          <w:sz w:val="24"/>
        </w:rPr>
      </w:pPr>
    </w:p>
    <w:p w14:paraId="60E4CD2D" w14:textId="07FF5890"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For the purpose of this Agreement, the terms "</w:t>
      </w:r>
      <w:r w:rsidRPr="00480642">
        <w:rPr>
          <w:rFonts w:ascii="Times New Roman" w:hAnsi="Times New Roman"/>
          <w:i/>
          <w:sz w:val="24"/>
          <w:szCs w:val="24"/>
          <w:lang w:val="en-US"/>
        </w:rPr>
        <w:t>affiliated entities</w:t>
      </w:r>
      <w:r w:rsidRPr="00480642">
        <w:rPr>
          <w:rFonts w:ascii="Times New Roman" w:hAnsi="Times New Roman"/>
          <w:sz w:val="24"/>
          <w:szCs w:val="24"/>
          <w:lang w:val="en-US"/>
        </w:rPr>
        <w:t>", "</w:t>
      </w:r>
      <w:r w:rsidRPr="00480642">
        <w:rPr>
          <w:rFonts w:ascii="Times New Roman" w:hAnsi="Times New Roman"/>
          <w:i/>
          <w:sz w:val="24"/>
          <w:szCs w:val="24"/>
          <w:lang w:val="en-US"/>
        </w:rPr>
        <w:t>interim payment</w:t>
      </w:r>
      <w:r w:rsidRPr="00480642">
        <w:rPr>
          <w:rFonts w:ascii="Times New Roman" w:hAnsi="Times New Roman"/>
          <w:sz w:val="24"/>
          <w:szCs w:val="24"/>
          <w:lang w:val="en-US"/>
        </w:rPr>
        <w:t>", "</w:t>
      </w:r>
      <w:r w:rsidRPr="00480642">
        <w:rPr>
          <w:rFonts w:ascii="Times New Roman" w:hAnsi="Times New Roman"/>
          <w:i/>
          <w:sz w:val="24"/>
          <w:szCs w:val="24"/>
          <w:lang w:val="en-US"/>
        </w:rPr>
        <w:t>lump sum</w:t>
      </w:r>
      <w:r w:rsidRPr="00480642">
        <w:rPr>
          <w:rFonts w:ascii="Times New Roman" w:hAnsi="Times New Roman"/>
          <w:sz w:val="24"/>
          <w:szCs w:val="24"/>
          <w:lang w:val="en-US"/>
        </w:rPr>
        <w:t xml:space="preserve">", </w:t>
      </w:r>
      <w:r w:rsidRPr="00480642">
        <w:rPr>
          <w:rFonts w:ascii="Times New Roman" w:hAnsi="Times New Roman"/>
          <w:i/>
          <w:sz w:val="24"/>
          <w:szCs w:val="24"/>
          <w:lang w:val="en-US"/>
        </w:rPr>
        <w:t xml:space="preserve">"flat rate" </w:t>
      </w:r>
      <w:r w:rsidRPr="00480642">
        <w:rPr>
          <w:rFonts w:ascii="Times New Roman" w:hAnsi="Times New Roman"/>
          <w:sz w:val="24"/>
          <w:szCs w:val="24"/>
          <w:lang w:val="en-US"/>
        </w:rPr>
        <w:t>do not apply when mentioned in the General Conditions.</w:t>
      </w:r>
    </w:p>
    <w:p w14:paraId="60E4CD2E" w14:textId="3722B2A3"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3.</w:t>
      </w:r>
      <w:r w:rsidR="003C7109">
        <w:rPr>
          <w:rFonts w:ascii="Times New Roman" w:hAnsi="Times New Roman"/>
          <w:sz w:val="24"/>
          <w:szCs w:val="24"/>
          <w:lang w:val="en-US"/>
        </w:rPr>
        <w:t xml:space="preserve"> </w:t>
      </w:r>
      <w:r w:rsidRPr="00480642">
        <w:rPr>
          <w:rFonts w:ascii="Times New Roman" w:hAnsi="Times New Roman"/>
          <w:sz w:val="24"/>
          <w:szCs w:val="24"/>
          <w:lang w:val="en-US"/>
        </w:rPr>
        <w:t xml:space="preserve">Article II.7.1 must be read as follows: </w:t>
      </w:r>
      <w:bookmarkStart w:id="65" w:name="_Toc442971421"/>
      <w:bookmarkStart w:id="66" w:name="_Toc441250831"/>
    </w:p>
    <w:p w14:paraId="60E4CD2F" w14:textId="77777777" w:rsidR="00F10621" w:rsidRPr="00480642" w:rsidRDefault="00F10621" w:rsidP="00F10621">
      <w:pPr>
        <w:ind w:left="720"/>
        <w:jc w:val="both"/>
        <w:rPr>
          <w:rFonts w:ascii="Times New Roman" w:hAnsi="Times New Roman"/>
          <w:b/>
          <w:sz w:val="24"/>
          <w:szCs w:val="24"/>
        </w:rPr>
      </w:pPr>
      <w:r w:rsidRPr="00480642">
        <w:rPr>
          <w:rFonts w:ascii="Times New Roman" w:hAnsi="Times New Roman"/>
          <w:sz w:val="24"/>
          <w:szCs w:val="24"/>
          <w:lang w:val="en-US"/>
        </w:rPr>
        <w:t>"</w:t>
      </w:r>
      <w:r w:rsidRPr="00480642">
        <w:rPr>
          <w:rFonts w:ascii="Times New Roman" w:hAnsi="Times New Roman"/>
          <w:b/>
          <w:sz w:val="24"/>
          <w:szCs w:val="24"/>
        </w:rPr>
        <w:t>II.7.1</w:t>
      </w:r>
      <w:r w:rsidRPr="00480642">
        <w:rPr>
          <w:rFonts w:ascii="Times New Roman" w:hAnsi="Times New Roman"/>
          <w:b/>
          <w:sz w:val="24"/>
          <w:szCs w:val="24"/>
        </w:rPr>
        <w:tab/>
        <w:t>Processing of personal data by the NA and the Commission</w:t>
      </w:r>
      <w:bookmarkEnd w:id="65"/>
      <w:bookmarkEnd w:id="66"/>
    </w:p>
    <w:p w14:paraId="18A255D5" w14:textId="38796A49"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lastRenderedPageBreak/>
        <w:t>Any personal data included in the Agreement must be processed by the NA and the Commission in accordance with Regulation (EU) No 2018/1725</w:t>
      </w:r>
      <w:r w:rsidRPr="003932D9">
        <w:rPr>
          <w:rFonts w:ascii="Times New Roman" w:hAnsi="Times New Roman"/>
          <w:sz w:val="24"/>
          <w:szCs w:val="24"/>
          <w:vertAlign w:val="superscript"/>
        </w:rPr>
        <w:t>.</w:t>
      </w:r>
      <w:r w:rsidRPr="003932D9">
        <w:rPr>
          <w:rFonts w:ascii="Times New Roman" w:hAnsi="Times New Roman"/>
          <w:sz w:val="24"/>
          <w:szCs w:val="24"/>
          <w:vertAlign w:val="superscript"/>
        </w:rPr>
        <w:footnoteReference w:id="6"/>
      </w:r>
      <w:r w:rsidRPr="003932D9">
        <w:rPr>
          <w:rFonts w:ascii="Times New Roman" w:hAnsi="Times New Roman"/>
          <w:sz w:val="24"/>
          <w:szCs w:val="24"/>
          <w:vertAlign w:val="superscript"/>
        </w:rPr>
        <w:t xml:space="preserve"> </w:t>
      </w:r>
    </w:p>
    <w:p w14:paraId="26C3845A" w14:textId="4DBD4A14"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Such data must be processed by the data controller identified in Article I.6 solely for implementing, managing and monitoring the Agreement or to protect the financial interests of the EU, including checks, audits and investigations in accordance with Article II.27.</w:t>
      </w:r>
    </w:p>
    <w:p w14:paraId="35B93E79" w14:textId="4CD33D4D"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The beneficiaries have the right to access, rectify or erase their own personal data and the right to restrict or, where applicable, the right to data portability or the right to object to data processing in accordance with Regulation (EU) No 2018/1725. For this purpose, they must send any queries about the processing of their personal data to the data contro</w:t>
      </w:r>
      <w:r w:rsidR="0031162E">
        <w:rPr>
          <w:rFonts w:ascii="Times New Roman" w:hAnsi="Times New Roman"/>
          <w:sz w:val="24"/>
          <w:szCs w:val="24"/>
        </w:rPr>
        <w:t>ller identified in Article I.6</w:t>
      </w:r>
      <w:r w:rsidRPr="003932D9">
        <w:rPr>
          <w:rFonts w:ascii="Times New Roman" w:hAnsi="Times New Roman"/>
          <w:sz w:val="24"/>
          <w:szCs w:val="24"/>
        </w:rPr>
        <w:t>.</w:t>
      </w:r>
    </w:p>
    <w:p w14:paraId="1E9E7044" w14:textId="77777777"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The beneficiaries may have recourse at any time to the European Data Protection Supervisor.</w:t>
      </w:r>
    </w:p>
    <w:p w14:paraId="60E4CD36"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4. In Article II.9.3, the title and letter (a) of the first paragraph must be read as follows:</w:t>
      </w:r>
    </w:p>
    <w:p w14:paraId="60E4CD37" w14:textId="77777777" w:rsidR="00F10621" w:rsidRPr="00480642" w:rsidRDefault="00F10621" w:rsidP="00F10621">
      <w:pPr>
        <w:ind w:left="720"/>
        <w:jc w:val="both"/>
        <w:rPr>
          <w:rFonts w:ascii="Times New Roman" w:hAnsi="Times New Roman"/>
          <w:b/>
          <w:sz w:val="24"/>
          <w:szCs w:val="24"/>
        </w:rPr>
      </w:pPr>
      <w:bookmarkStart w:id="67" w:name="_Toc442971429"/>
      <w:bookmarkStart w:id="68" w:name="_Toc441250839"/>
      <w:r w:rsidRPr="00480642">
        <w:rPr>
          <w:rFonts w:ascii="Times New Roman" w:hAnsi="Times New Roman"/>
          <w:b/>
          <w:sz w:val="24"/>
          <w:szCs w:val="24"/>
        </w:rPr>
        <w:t>"II.9.3</w:t>
      </w:r>
      <w:r w:rsidRPr="00480642">
        <w:rPr>
          <w:rFonts w:ascii="Times New Roman" w:hAnsi="Times New Roman"/>
          <w:b/>
          <w:sz w:val="24"/>
          <w:szCs w:val="24"/>
        </w:rPr>
        <w:tab/>
        <w:t>Rights of use of the results and of pre-existing rights by the NA and the Union</w:t>
      </w:r>
      <w:bookmarkEnd w:id="67"/>
      <w:bookmarkEnd w:id="68"/>
    </w:p>
    <w:p w14:paraId="60E4CD38" w14:textId="77777777" w:rsidR="00F10621" w:rsidRPr="00480642" w:rsidRDefault="00F10621" w:rsidP="00F10621">
      <w:pPr>
        <w:ind w:left="720"/>
        <w:jc w:val="both"/>
        <w:rPr>
          <w:rFonts w:ascii="Times New Roman" w:hAnsi="Times New Roman"/>
          <w:i/>
          <w:sz w:val="24"/>
          <w:szCs w:val="24"/>
        </w:rPr>
      </w:pPr>
      <w:r w:rsidRPr="00480642">
        <w:rPr>
          <w:rFonts w:ascii="Times New Roman" w:hAnsi="Times New Roman"/>
          <w:sz w:val="24"/>
          <w:szCs w:val="24"/>
        </w:rPr>
        <w:t xml:space="preserve">The beneficiary grants the NA and the Union the following rights to use the results of </w:t>
      </w:r>
      <w:r w:rsidRPr="003235E9">
        <w:rPr>
          <w:rFonts w:ascii="Times New Roman" w:hAnsi="Times New Roman"/>
          <w:sz w:val="24"/>
          <w:szCs w:val="24"/>
        </w:rPr>
        <w:t xml:space="preserve">the </w:t>
      </w:r>
      <w:r w:rsidRPr="00E6068C">
        <w:rPr>
          <w:rFonts w:ascii="Times New Roman" w:hAnsi="Times New Roman"/>
          <w:sz w:val="24"/>
        </w:rPr>
        <w:t>project</w:t>
      </w:r>
      <w:r w:rsidRPr="003235E9">
        <w:rPr>
          <w:rFonts w:ascii="Times New Roman" w:hAnsi="Times New Roman"/>
          <w:sz w:val="24"/>
          <w:szCs w:val="24"/>
        </w:rPr>
        <w:t>:</w:t>
      </w:r>
    </w:p>
    <w:p w14:paraId="60E4CD39"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(a)</w:t>
      </w:r>
      <w:r w:rsidRPr="00480642">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60E4CD3A"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For the rest of this article, the references to the "Union" must be read as reference to "the NA and/or the Union".</w:t>
      </w:r>
    </w:p>
    <w:p w14:paraId="60E4CD3B"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5. The second paragraph of Article II.10.1 must be read as follows:</w:t>
      </w:r>
    </w:p>
    <w:p w14:paraId="60E4CD3C"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beneficiary must ensure that the NA, the Commission, the European Court of Auditors and the European Anti-Fraud Office (OLAF) can exercise their rights under Article II.27 also towards the beneficiary' contractors."</w:t>
      </w:r>
    </w:p>
    <w:p w14:paraId="60E4CD3D" w14:textId="77777777" w:rsidR="00F10621" w:rsidRPr="00480642" w:rsidRDefault="00F10621" w:rsidP="00F10621">
      <w:pPr>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6. Article II.18 must be read as follows:</w:t>
      </w:r>
    </w:p>
    <w:p w14:paraId="60E4CD3E" w14:textId="337A31EE" w:rsidR="00F10621" w:rsidRPr="00480642" w:rsidRDefault="00F10621" w:rsidP="008E5D27">
      <w:pPr>
        <w:tabs>
          <w:tab w:val="left" w:pos="1701"/>
        </w:tabs>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"II.18.1</w:t>
      </w:r>
      <w:r w:rsidRPr="00480642">
        <w:rPr>
          <w:rFonts w:ascii="Times New Roman" w:hAnsi="Times New Roman"/>
          <w:sz w:val="24"/>
          <w:szCs w:val="24"/>
        </w:rPr>
        <w:tab/>
        <w:t xml:space="preserve">The Agreement is governed by </w:t>
      </w:r>
      <w:r w:rsidR="00A54157">
        <w:rPr>
          <w:rFonts w:ascii="Times New Roman" w:hAnsi="Times New Roman"/>
          <w:sz w:val="24"/>
          <w:szCs w:val="24"/>
        </w:rPr>
        <w:t>the National Laws of the Republic of Cyprus.</w:t>
      </w:r>
    </w:p>
    <w:p w14:paraId="60E4CD3F" w14:textId="77777777" w:rsidR="00F10621" w:rsidRPr="00480642" w:rsidRDefault="00F10621" w:rsidP="00F10621">
      <w:pPr>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lastRenderedPageBreak/>
        <w:t>II.18.2</w:t>
      </w:r>
      <w:r w:rsidRPr="00480642">
        <w:rPr>
          <w:rFonts w:ascii="Times New Roman" w:hAnsi="Times New Roman"/>
          <w:b/>
          <w:sz w:val="24"/>
          <w:szCs w:val="24"/>
        </w:rPr>
        <w:tab/>
      </w:r>
      <w:r w:rsidRPr="00480642">
        <w:rPr>
          <w:rFonts w:ascii="Times New Roman" w:hAnsi="Times New Roman"/>
          <w:sz w:val="24"/>
          <w:szCs w:val="24"/>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60E4CD4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7. Article II.19.1 must be read as follows:</w:t>
      </w:r>
    </w:p>
    <w:p w14:paraId="60E4CD42"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the eligibility of costs are defined in sections I.1 and II.1 of Annex III."</w:t>
      </w:r>
    </w:p>
    <w:p w14:paraId="60E4CD43"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8. Article II.20.1 must be read as follows:</w:t>
      </w:r>
    </w:p>
    <w:p w14:paraId="60E4CD44"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declaring costs and contributions are defined in section I.2 and II.2 of Annex III."</w:t>
      </w:r>
    </w:p>
    <w:p w14:paraId="60E4CD45"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9. Article II.20.2 must be read as follows:</w:t>
      </w:r>
    </w:p>
    <w:p w14:paraId="60E4CD46"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records and other documentation to support the costs and contributions declared are defined in section I.2 and II.2 of Annex III."</w:t>
      </w:r>
    </w:p>
    <w:p w14:paraId="60E4CD47"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10. The first paragraph of Article II.22 must be read as follows:</w:t>
      </w:r>
    </w:p>
    <w:p w14:paraId="60E4CD48"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beneficiary is allowed to adjust the estimated budget set out in Annex II by transfers between the different budget categories, if the </w:t>
      </w:r>
      <w:r w:rsidRPr="00480642">
        <w:rPr>
          <w:rFonts w:ascii="Times New Roman" w:hAnsi="Times New Roman"/>
          <w:i/>
          <w:sz w:val="24"/>
          <w:szCs w:val="24"/>
        </w:rPr>
        <w:t>project</w:t>
      </w:r>
      <w:r w:rsidRPr="00480642">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I.3.3 are met."</w:t>
      </w:r>
    </w:p>
    <w:p w14:paraId="60E4CD49"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11. Article </w:t>
      </w:r>
      <w:proofErr w:type="gramStart"/>
      <w:r w:rsidRPr="00480642">
        <w:rPr>
          <w:rFonts w:ascii="Times New Roman" w:hAnsi="Times New Roman"/>
          <w:sz w:val="24"/>
          <w:szCs w:val="24"/>
        </w:rPr>
        <w:t>II.23(</w:t>
      </w:r>
      <w:proofErr w:type="gramEnd"/>
      <w:r w:rsidRPr="00480642">
        <w:rPr>
          <w:rFonts w:ascii="Times New Roman" w:hAnsi="Times New Roman"/>
          <w:sz w:val="24"/>
          <w:szCs w:val="24"/>
        </w:rPr>
        <w:t>b) must be read as follows:</w:t>
      </w:r>
    </w:p>
    <w:p w14:paraId="60E4CD4A"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bCs/>
          <w:sz w:val="24"/>
          <w:szCs w:val="24"/>
        </w:rPr>
        <w:t>"(b)</w:t>
      </w:r>
      <w:r w:rsidRPr="00480642">
        <w:rPr>
          <w:rFonts w:ascii="Times New Roman" w:hAnsi="Times New Roman"/>
          <w:sz w:val="24"/>
          <w:szCs w:val="24"/>
        </w:rPr>
        <w:t xml:space="preserve"> </w:t>
      </w:r>
      <w:proofErr w:type="gramStart"/>
      <w:r w:rsidRPr="00480642">
        <w:rPr>
          <w:rFonts w:ascii="Times New Roman" w:hAnsi="Times New Roman"/>
          <w:sz w:val="24"/>
          <w:szCs w:val="24"/>
        </w:rPr>
        <w:t>still</w:t>
      </w:r>
      <w:proofErr w:type="gramEnd"/>
      <w:r w:rsidRPr="00480642">
        <w:rPr>
          <w:rFonts w:ascii="Times New Roman" w:hAnsi="Times New Roman"/>
          <w:sz w:val="24"/>
          <w:szCs w:val="24"/>
        </w:rPr>
        <w:t xml:space="preserve"> fails to submit such a request within further 30 calendar days following a written reminder sent by the NA."</w:t>
      </w:r>
    </w:p>
    <w:p w14:paraId="60E4CD4B" w14:textId="77777777" w:rsidR="00F10621" w:rsidRPr="00480642" w:rsidRDefault="00F10621" w:rsidP="00F10621">
      <w:pPr>
        <w:spacing w:after="0"/>
        <w:jc w:val="both"/>
        <w:rPr>
          <w:rFonts w:ascii="Times New Roman" w:hAnsi="Times New Roman"/>
          <w:sz w:val="24"/>
          <w:szCs w:val="24"/>
        </w:rPr>
      </w:pPr>
    </w:p>
    <w:p w14:paraId="60E4CD4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12. The first paragraph of Article II.24.1.3 must be read as follows:</w:t>
      </w:r>
    </w:p>
    <w:p w14:paraId="60E4CD4D"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"During the period of suspension of payments the beneficiary is not entitled to submit any requests for payments and supporting documents referred to in Articles I.4.3 and I.4.4".</w:t>
      </w:r>
    </w:p>
    <w:p w14:paraId="60E4CD4E" w14:textId="1E4AE4C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13. Article </w:t>
      </w:r>
      <w:proofErr w:type="gramStart"/>
      <w:r w:rsidRPr="00480642">
        <w:rPr>
          <w:rFonts w:ascii="Times New Roman" w:hAnsi="Times New Roman"/>
          <w:sz w:val="24"/>
          <w:szCs w:val="24"/>
        </w:rPr>
        <w:t>II.25.1</w:t>
      </w:r>
      <w:r w:rsidR="009A744F">
        <w:rPr>
          <w:rFonts w:ascii="Times New Roman" w:hAnsi="Times New Roman"/>
          <w:sz w:val="24"/>
          <w:szCs w:val="24"/>
        </w:rPr>
        <w:t>(</w:t>
      </w:r>
      <w:proofErr w:type="gramEnd"/>
      <w:r w:rsidR="009A744F">
        <w:rPr>
          <w:rFonts w:ascii="Times New Roman" w:hAnsi="Times New Roman"/>
          <w:sz w:val="24"/>
          <w:szCs w:val="24"/>
        </w:rPr>
        <w:t>b)</w:t>
      </w:r>
      <w:r w:rsidRPr="00480642">
        <w:rPr>
          <w:rFonts w:ascii="Times New Roman" w:hAnsi="Times New Roman"/>
          <w:sz w:val="24"/>
          <w:szCs w:val="24"/>
        </w:rPr>
        <w:t xml:space="preserve"> must be read as follows:</w:t>
      </w:r>
    </w:p>
    <w:p w14:paraId="60E4CD4F" w14:textId="212D7B47" w:rsidR="00F10621" w:rsidRPr="00480642" w:rsidRDefault="00F10621" w:rsidP="00F10621">
      <w:pPr>
        <w:ind w:left="720"/>
        <w:jc w:val="both"/>
        <w:rPr>
          <w:rFonts w:ascii="Times New Roman" w:hAnsi="Times New Roman"/>
          <w:b/>
          <w:sz w:val="24"/>
          <w:szCs w:val="24"/>
        </w:rPr>
      </w:pPr>
      <w:proofErr w:type="gramStart"/>
      <w:r w:rsidRPr="00480642">
        <w:rPr>
          <w:rFonts w:ascii="Times New Roman" w:hAnsi="Times New Roman"/>
          <w:sz w:val="24"/>
          <w:szCs w:val="24"/>
        </w:rPr>
        <w:t>"</w:t>
      </w:r>
      <w:bookmarkStart w:id="69" w:name="_Toc442971463"/>
      <w:bookmarkStart w:id="70" w:name="_Toc441250873"/>
      <w:r w:rsidRPr="00480642">
        <w:rPr>
          <w:rFonts w:ascii="Times New Roman" w:eastAsia="Times New Roman" w:hAnsi="Times New Roman"/>
          <w:bCs/>
          <w:spacing w:val="5"/>
          <w:sz w:val="24"/>
          <w:szCs w:val="24"/>
          <w:lang w:eastAsia="en-GB"/>
        </w:rPr>
        <w:t xml:space="preserve"> </w:t>
      </w:r>
      <w:r w:rsidRPr="00480642">
        <w:rPr>
          <w:rFonts w:ascii="Times New Roman" w:hAnsi="Times New Roman"/>
          <w:b/>
          <w:sz w:val="24"/>
          <w:szCs w:val="24"/>
        </w:rPr>
        <w:t>II.25.1</w:t>
      </w:r>
      <w:proofErr w:type="gramEnd"/>
      <w:r w:rsidRPr="00480642">
        <w:rPr>
          <w:rFonts w:ascii="Times New Roman" w:hAnsi="Times New Roman"/>
          <w:b/>
          <w:sz w:val="24"/>
          <w:szCs w:val="24"/>
        </w:rPr>
        <w:tab/>
        <w:t xml:space="preserve">Step 1 </w:t>
      </w:r>
      <w:r w:rsidRPr="00480642">
        <w:rPr>
          <w:rFonts w:ascii="Times New Roman" w:hAnsi="Times New Roman"/>
          <w:b/>
          <w:sz w:val="24"/>
          <w:szCs w:val="24"/>
          <w:lang w:val="en-US"/>
        </w:rPr>
        <w:t>—</w:t>
      </w:r>
      <w:r w:rsidRPr="00480642">
        <w:rPr>
          <w:rFonts w:ascii="Times New Roman" w:hAnsi="Times New Roman"/>
          <w:b/>
          <w:sz w:val="24"/>
          <w:szCs w:val="24"/>
        </w:rPr>
        <w:t xml:space="preserve"> </w:t>
      </w:r>
      <w:r w:rsidR="009A744F" w:rsidRPr="009A744F">
        <w:rPr>
          <w:rFonts w:ascii="Times New Roman" w:hAnsi="Times New Roman"/>
          <w:b/>
          <w:sz w:val="24"/>
          <w:szCs w:val="24"/>
        </w:rPr>
        <w:t>Application of the reimbursement rate to the eligible costs and addition of the financing not linked to costs, unit, flat-rate and lump sum contributions</w:t>
      </w:r>
      <w:bookmarkEnd w:id="69"/>
      <w:bookmarkEnd w:id="70"/>
    </w:p>
    <w:p w14:paraId="333ABA70" w14:textId="0142EDC2" w:rsidR="009A744F" w:rsidRPr="009A744F" w:rsidRDefault="009A744F" w:rsidP="009A744F">
      <w:pPr>
        <w:pStyle w:val="ListParagraph"/>
        <w:numPr>
          <w:ilvl w:val="0"/>
          <w:numId w:val="74"/>
        </w:numPr>
        <w:suppressAutoHyphens w:val="0"/>
        <w:jc w:val="both"/>
        <w:rPr>
          <w:rFonts w:ascii="Times New Roman" w:hAnsi="Times New Roman"/>
          <w:sz w:val="24"/>
          <w:szCs w:val="24"/>
          <w:lang w:val="en-GB"/>
        </w:rPr>
      </w:pPr>
      <w:r w:rsidRPr="009A744F">
        <w:rPr>
          <w:rFonts w:ascii="Times New Roman" w:hAnsi="Times New Roman"/>
          <w:sz w:val="24"/>
          <w:szCs w:val="24"/>
          <w:lang w:val="en-GB"/>
        </w:rPr>
        <w:t>If, as provided for in Article I.3.2(a) (ii) to (v), the grant takes the form of the reimbursement of  eligible unit costs, lu</w:t>
      </w:r>
      <w:r w:rsidR="0031162E">
        <w:rPr>
          <w:rFonts w:ascii="Times New Roman" w:hAnsi="Times New Roman"/>
          <w:sz w:val="24"/>
          <w:szCs w:val="24"/>
          <w:lang w:val="en-GB"/>
        </w:rPr>
        <w:t>mp sum costs or flat rate costs</w:t>
      </w:r>
      <w:r w:rsidRPr="009A744F">
        <w:rPr>
          <w:rFonts w:ascii="Times New Roman" w:hAnsi="Times New Roman"/>
          <w:sz w:val="24"/>
          <w:szCs w:val="24"/>
          <w:lang w:val="en-GB"/>
        </w:rPr>
        <w:t xml:space="preserve">, the reimbursement rate specified in that Article is applied to the those eligible costs as </w:t>
      </w:r>
      <w:r w:rsidRPr="009A744F">
        <w:rPr>
          <w:rFonts w:ascii="Times New Roman" w:hAnsi="Times New Roman"/>
          <w:sz w:val="24"/>
          <w:szCs w:val="24"/>
          <w:lang w:val="en-GB"/>
        </w:rPr>
        <w:lastRenderedPageBreak/>
        <w:t>approved by the Commission for the corresponding categories of costs, beneficiaries and affiliated entities;</w:t>
      </w:r>
    </w:p>
    <w:p w14:paraId="60E4CD54"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14. The second paragraph of Article II.25.4 must be read as follows:</w:t>
      </w:r>
    </w:p>
    <w:p w14:paraId="60E4CD55"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amount of the reduction will be proportionate to the degree to which the </w:t>
      </w:r>
      <w:r w:rsidRPr="00480642">
        <w:rPr>
          <w:rFonts w:ascii="Times New Roman" w:hAnsi="Times New Roman"/>
          <w:i/>
          <w:sz w:val="24"/>
          <w:szCs w:val="24"/>
        </w:rPr>
        <w:t>project</w:t>
      </w:r>
      <w:r w:rsidRPr="00480642">
        <w:rPr>
          <w:rFonts w:ascii="Times New Roman" w:hAnsi="Times New Roman"/>
          <w:sz w:val="24"/>
          <w:szCs w:val="24"/>
        </w:rPr>
        <w:t xml:space="preserve"> has been implemented improperly or to the seriousness of the breach, as provided for in section IV of Annex III."</w:t>
      </w:r>
    </w:p>
    <w:p w14:paraId="60E4CD56" w14:textId="242F156E"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15. The third paragraph of Article II.26.</w:t>
      </w:r>
      <w:r w:rsidR="002001AB">
        <w:rPr>
          <w:rFonts w:ascii="Times New Roman" w:hAnsi="Times New Roman"/>
          <w:sz w:val="24"/>
          <w:szCs w:val="24"/>
        </w:rPr>
        <w:t>2</w:t>
      </w:r>
      <w:r w:rsidRPr="00480642">
        <w:rPr>
          <w:rFonts w:ascii="Times New Roman" w:hAnsi="Times New Roman"/>
          <w:sz w:val="24"/>
          <w:szCs w:val="24"/>
        </w:rPr>
        <w:t xml:space="preserve"> must be read as follows:</w:t>
      </w:r>
    </w:p>
    <w:p w14:paraId="60E4CD57"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w:t>
      </w:r>
      <w:r w:rsidRPr="00480642">
        <w:rPr>
          <w:rFonts w:ascii="Times New Roman" w:hAnsi="Times New Roman"/>
          <w:color w:val="000000"/>
          <w:sz w:val="24"/>
          <w:szCs w:val="24"/>
        </w:rPr>
        <w:t xml:space="preserve">If payment has not been made by the date specified in the debit note, </w:t>
      </w:r>
      <w:r w:rsidRPr="00480642">
        <w:rPr>
          <w:rFonts w:ascii="Times New Roman" w:hAnsi="Times New Roman"/>
          <w:sz w:val="24"/>
          <w:szCs w:val="24"/>
        </w:rPr>
        <w:t>the NA will recover the amount due:</w:t>
      </w:r>
    </w:p>
    <w:p w14:paraId="60E4CD58"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offsetting it, without the beneficiary’s prior consent, against any amounts owed to the beneficiary by the NA (‘offsetting’);</w:t>
      </w:r>
    </w:p>
    <w:p w14:paraId="60E4CD59"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In exceptional circumstances, to safeguard the financial interests of the Union, the NA may offset before the due date.</w:t>
      </w:r>
    </w:p>
    <w:p w14:paraId="60E4CD5A"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An action may be brought against such offsetting before the competent court determined in Article II.18.2;</w:t>
      </w:r>
    </w:p>
    <w:p w14:paraId="6B02BF29" w14:textId="1CCE7995" w:rsidR="003235E9" w:rsidRPr="003235E9" w:rsidRDefault="00F10621" w:rsidP="003235E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drawing on the financial guarantee where provided for in accordance with Article I.4.2 (‘drawing on the financial guarantee’);</w:t>
      </w:r>
    </w:p>
    <w:p w14:paraId="60E4CD5C"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proofErr w:type="gramStart"/>
      <w:r w:rsidRPr="00480642">
        <w:rPr>
          <w:rFonts w:ascii="Times New Roman" w:hAnsi="Times New Roman"/>
          <w:sz w:val="24"/>
          <w:szCs w:val="24"/>
        </w:rPr>
        <w:t>by</w:t>
      </w:r>
      <w:proofErr w:type="gramEnd"/>
      <w:r w:rsidRPr="00480642">
        <w:rPr>
          <w:rFonts w:ascii="Times New Roman" w:hAnsi="Times New Roman"/>
          <w:sz w:val="24"/>
          <w:szCs w:val="24"/>
        </w:rPr>
        <w:t xml:space="preserve"> taking legal action as provided for in Article II.18.2 or in the Special Conditions."</w:t>
      </w:r>
    </w:p>
    <w:p w14:paraId="60E4CD5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16. The third paragraph of Article II.27.2 must be read as follows:</w:t>
      </w:r>
    </w:p>
    <w:p w14:paraId="60E4CD5E"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periods set out in the first and second subparagraphs are longer if a longer duration is required by national law, or if there are </w:t>
      </w:r>
      <w:proofErr w:type="spellStart"/>
      <w:r w:rsidRPr="00480642">
        <w:rPr>
          <w:rFonts w:ascii="Times New Roman" w:hAnsi="Times New Roman"/>
          <w:sz w:val="24"/>
          <w:szCs w:val="24"/>
        </w:rPr>
        <w:t>ongoing</w:t>
      </w:r>
      <w:proofErr w:type="spellEnd"/>
      <w:r w:rsidRPr="00480642">
        <w:rPr>
          <w:rFonts w:ascii="Times New Roman" w:hAnsi="Times New Roman"/>
          <w:sz w:val="24"/>
          <w:szCs w:val="24"/>
        </w:rPr>
        <w:t xml:space="preserve"> audits, appeals, litigation or pursuit of claims concerning the grant, including in the cases referred to in Article II.27.7. In the latter cases, the beneficiary must keep the documents until such audits, appeals, litigation or </w:t>
      </w:r>
      <w:proofErr w:type="gramStart"/>
      <w:r w:rsidRPr="00480642">
        <w:rPr>
          <w:rFonts w:ascii="Times New Roman" w:hAnsi="Times New Roman"/>
          <w:sz w:val="24"/>
          <w:szCs w:val="24"/>
        </w:rPr>
        <w:t>pursuit of claims have</w:t>
      </w:r>
      <w:proofErr w:type="gramEnd"/>
      <w:r w:rsidRPr="00480642">
        <w:rPr>
          <w:rFonts w:ascii="Times New Roman" w:hAnsi="Times New Roman"/>
          <w:sz w:val="24"/>
          <w:szCs w:val="24"/>
        </w:rPr>
        <w:t xml:space="preserve"> been closed."</w:t>
      </w:r>
    </w:p>
    <w:p w14:paraId="60E4CD5F"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17. Article II.27.3 must be read as follows:</w:t>
      </w:r>
    </w:p>
    <w:p w14:paraId="60E4CD60"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beneficiary must provide any information, including information in electronic format, requested by the NA or Commission or by any other outside body authorised by the Commission. </w:t>
      </w:r>
    </w:p>
    <w:p w14:paraId="60E4CD6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If the beneficiary does not comply with the obligation set out in the first subparagraph, the NA may consider:</w:t>
      </w:r>
    </w:p>
    <w:p w14:paraId="60E4CD62"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any cost insufficiently substantiated by information provided by the beneficiary as ineligible;</w:t>
      </w:r>
    </w:p>
    <w:p w14:paraId="60E4CD63" w14:textId="77777777" w:rsidR="00F10621"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proofErr w:type="gramStart"/>
      <w:r w:rsidRPr="00480642">
        <w:rPr>
          <w:rFonts w:ascii="Times New Roman" w:hAnsi="Times New Roman"/>
          <w:sz w:val="24"/>
          <w:szCs w:val="24"/>
        </w:rPr>
        <w:t>any</w:t>
      </w:r>
      <w:proofErr w:type="gramEnd"/>
      <w:r w:rsidRPr="00480642">
        <w:rPr>
          <w:rFonts w:ascii="Times New Roman" w:hAnsi="Times New Roman"/>
          <w:sz w:val="24"/>
          <w:szCs w:val="24"/>
        </w:rPr>
        <w:t xml:space="preserve"> unit, lump sum or flat-rate contribution insufficiently substantiated by information provided by the beneficiary as undue."</w:t>
      </w:r>
    </w:p>
    <w:p w14:paraId="20D553DE" w14:textId="77777777" w:rsidR="00386A1D" w:rsidRDefault="00386A1D" w:rsidP="0046187A">
      <w:pPr>
        <w:spacing w:after="0" w:line="240" w:lineRule="auto"/>
        <w:jc w:val="both"/>
        <w:rPr>
          <w:rFonts w:ascii="Times New Roman" w:eastAsia="Times New Roman" w:hAnsi="Times New Roman"/>
          <w:b/>
          <w:sz w:val="24"/>
          <w:szCs w:val="20"/>
        </w:rPr>
      </w:pPr>
    </w:p>
    <w:p w14:paraId="5EED7FEE" w14:textId="77777777" w:rsidR="0046187A" w:rsidRPr="00A31A9B" w:rsidRDefault="0046187A" w:rsidP="0046187A">
      <w:pPr>
        <w:spacing w:after="0" w:line="240" w:lineRule="auto"/>
        <w:jc w:val="both"/>
        <w:rPr>
          <w:rFonts w:ascii="Times New Roman" w:eastAsia="Times New Roman" w:hAnsi="Times New Roman"/>
          <w:b/>
          <w:sz w:val="24"/>
          <w:szCs w:val="20"/>
        </w:rPr>
      </w:pPr>
      <w:r w:rsidRPr="00A31A9B">
        <w:rPr>
          <w:rFonts w:ascii="Times New Roman" w:eastAsia="Times New Roman" w:hAnsi="Times New Roman"/>
          <w:b/>
          <w:sz w:val="24"/>
          <w:szCs w:val="20"/>
        </w:rPr>
        <w:t>SIGNATURES</w:t>
      </w:r>
    </w:p>
    <w:p w14:paraId="52B9820B" w14:textId="77777777" w:rsidR="0046187A" w:rsidRPr="00480642" w:rsidDel="001A5E27" w:rsidRDefault="0046187A" w:rsidP="0046187A">
      <w:pPr>
        <w:spacing w:after="240" w:line="240" w:lineRule="auto"/>
        <w:rPr>
          <w:rFonts w:ascii="Times New Roman" w:eastAsia="Times New Roman" w:hAnsi="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6187A" w:rsidRPr="001C5380" w14:paraId="5990D720" w14:textId="77777777" w:rsidTr="00A50850">
        <w:tc>
          <w:tcPr>
            <w:tcW w:w="4644" w:type="dxa"/>
          </w:tcPr>
          <w:p w14:paraId="31BED064" w14:textId="77777777" w:rsidR="0046187A" w:rsidRPr="0011049A" w:rsidRDefault="0046187A" w:rsidP="00A50850">
            <w:pPr>
              <w:jc w:val="both"/>
              <w:rPr>
                <w:rFonts w:ascii="Times New Roman" w:eastAsia="Times New Roman" w:hAnsi="Times New Roman"/>
                <w:sz w:val="24"/>
                <w:szCs w:val="20"/>
              </w:rPr>
            </w:pPr>
            <w:r w:rsidRPr="00480642">
              <w:rPr>
                <w:rFonts w:ascii="Times New Roman" w:eastAsia="Times New Roman" w:hAnsi="Times New Roman"/>
                <w:sz w:val="24"/>
                <w:szCs w:val="20"/>
              </w:rPr>
              <w:t>For the beneficiary</w:t>
            </w:r>
            <w:r w:rsidRPr="00480642">
              <w:rPr>
                <w:rFonts w:ascii="Times New Roman" w:eastAsia="Times New Roman" w:hAnsi="Times New Roman"/>
                <w:sz w:val="24"/>
                <w:szCs w:val="20"/>
              </w:rPr>
              <w:tab/>
            </w:r>
          </w:p>
          <w:p w14:paraId="004D517E" w14:textId="77777777" w:rsidR="0046187A" w:rsidRPr="007F18A6" w:rsidRDefault="0046187A" w:rsidP="00A50850">
            <w:pPr>
              <w:jc w:val="both"/>
              <w:rPr>
                <w:rFonts w:ascii="Times New Roman" w:eastAsia="Times New Roman" w:hAnsi="Times New Roman"/>
                <w:sz w:val="24"/>
                <w:szCs w:val="20"/>
                <w:highlight w:val="yellow"/>
              </w:rPr>
            </w:pPr>
            <w:r w:rsidRPr="007F18A6">
              <w:rPr>
                <w:rFonts w:ascii="Times New Roman" w:eastAsia="Times New Roman" w:hAnsi="Times New Roman"/>
                <w:sz w:val="24"/>
                <w:szCs w:val="20"/>
                <w:highlight w:val="yellow"/>
                <w:shd w:val="clear" w:color="auto" w:fill="C0C0C0"/>
              </w:rPr>
              <w:t>forename/surname</w:t>
            </w:r>
            <w:r w:rsidRPr="007F18A6">
              <w:rPr>
                <w:rFonts w:ascii="Times New Roman" w:eastAsia="Times New Roman" w:hAnsi="Times New Roman"/>
                <w:sz w:val="24"/>
                <w:szCs w:val="20"/>
                <w:highlight w:val="yellow"/>
              </w:rPr>
              <w:tab/>
            </w:r>
          </w:p>
          <w:p w14:paraId="313BF4FD" w14:textId="77777777" w:rsidR="0046187A" w:rsidRPr="0011049A" w:rsidRDefault="0046187A" w:rsidP="00A50850">
            <w:pPr>
              <w:jc w:val="both"/>
              <w:rPr>
                <w:rFonts w:ascii="Times New Roman" w:eastAsia="Times New Roman" w:hAnsi="Times New Roman"/>
                <w:sz w:val="24"/>
                <w:szCs w:val="20"/>
              </w:rPr>
            </w:pPr>
            <w:r w:rsidRPr="007F18A6">
              <w:rPr>
                <w:rFonts w:ascii="Times New Roman" w:eastAsia="Times New Roman" w:hAnsi="Times New Roman"/>
                <w:i/>
                <w:sz w:val="24"/>
                <w:szCs w:val="20"/>
                <w:highlight w:val="yellow"/>
                <w:shd w:val="clear" w:color="auto" w:fill="C0C0C0"/>
              </w:rPr>
              <w:t>function</w:t>
            </w:r>
            <w:r w:rsidRPr="007F18A6">
              <w:rPr>
                <w:rFonts w:ascii="Times New Roman" w:eastAsia="Times New Roman" w:hAnsi="Times New Roman"/>
                <w:sz w:val="24"/>
                <w:szCs w:val="20"/>
                <w:highlight w:val="yellow"/>
                <w:shd w:val="clear" w:color="auto" w:fill="C0C0C0"/>
              </w:rPr>
              <w:t>/</w:t>
            </w:r>
          </w:p>
          <w:p w14:paraId="643259D0" w14:textId="77777777" w:rsidR="0046187A" w:rsidRPr="0011049A" w:rsidRDefault="0046187A" w:rsidP="00A50850">
            <w:pPr>
              <w:jc w:val="both"/>
              <w:rPr>
                <w:rFonts w:ascii="Times New Roman" w:eastAsia="Times New Roman" w:hAnsi="Times New Roman"/>
                <w:sz w:val="24"/>
                <w:szCs w:val="20"/>
              </w:rPr>
            </w:pPr>
          </w:p>
          <w:p w14:paraId="7AAC68DC" w14:textId="77777777" w:rsidR="0046187A" w:rsidRPr="0011049A" w:rsidRDefault="0046187A" w:rsidP="00A50850">
            <w:pPr>
              <w:jc w:val="both"/>
              <w:rPr>
                <w:rFonts w:ascii="Times New Roman" w:eastAsia="Times New Roman" w:hAnsi="Times New Roman"/>
                <w:sz w:val="24"/>
                <w:szCs w:val="20"/>
              </w:rPr>
            </w:pPr>
          </w:p>
          <w:p w14:paraId="433FBA21" w14:textId="77777777" w:rsidR="0046187A" w:rsidRPr="0011049A" w:rsidRDefault="0046187A" w:rsidP="00A50850">
            <w:pPr>
              <w:jc w:val="both"/>
              <w:rPr>
                <w:rFonts w:ascii="Times New Roman" w:eastAsia="Times New Roman" w:hAnsi="Times New Roman"/>
                <w:sz w:val="24"/>
                <w:szCs w:val="20"/>
              </w:rPr>
            </w:pPr>
          </w:p>
          <w:p w14:paraId="7ED467B7" w14:textId="77777777" w:rsidR="0046187A" w:rsidRPr="0011049A" w:rsidRDefault="0046187A" w:rsidP="00A50850">
            <w:pPr>
              <w:jc w:val="both"/>
              <w:rPr>
                <w:rFonts w:ascii="Times New Roman" w:eastAsia="Times New Roman" w:hAnsi="Times New Roman"/>
                <w:sz w:val="24"/>
                <w:szCs w:val="20"/>
              </w:rPr>
            </w:pPr>
            <w:r w:rsidRPr="00480642">
              <w:rPr>
                <w:rFonts w:ascii="Times New Roman" w:eastAsia="Times New Roman" w:hAnsi="Times New Roman"/>
                <w:sz w:val="24"/>
                <w:szCs w:val="20"/>
              </w:rPr>
              <w:t>[signature]</w:t>
            </w:r>
          </w:p>
          <w:p w14:paraId="359BCE9E" w14:textId="77777777" w:rsidR="0046187A" w:rsidRPr="0011049A" w:rsidRDefault="0046187A" w:rsidP="00A50850">
            <w:pPr>
              <w:jc w:val="both"/>
              <w:rPr>
                <w:rFonts w:ascii="Times New Roman" w:eastAsia="Times New Roman" w:hAnsi="Times New Roman"/>
                <w:sz w:val="24"/>
                <w:szCs w:val="20"/>
              </w:rPr>
            </w:pPr>
          </w:p>
          <w:p w14:paraId="3552560C" w14:textId="77777777" w:rsidR="0046187A" w:rsidRPr="0011049A" w:rsidRDefault="0046187A" w:rsidP="00A50850">
            <w:pPr>
              <w:jc w:val="both"/>
              <w:rPr>
                <w:rFonts w:ascii="Times New Roman" w:eastAsia="Times New Roman" w:hAnsi="Times New Roman"/>
                <w:sz w:val="24"/>
                <w:szCs w:val="20"/>
              </w:rPr>
            </w:pPr>
          </w:p>
          <w:p w14:paraId="32BBCB40" w14:textId="77777777" w:rsidR="0046187A" w:rsidRPr="0011049A" w:rsidRDefault="0046187A" w:rsidP="00A50850">
            <w:pPr>
              <w:jc w:val="both"/>
              <w:rPr>
                <w:rFonts w:ascii="Times New Roman" w:eastAsia="Times New Roman" w:hAnsi="Times New Roman"/>
                <w:sz w:val="24"/>
                <w:szCs w:val="20"/>
              </w:rPr>
            </w:pPr>
          </w:p>
          <w:p w14:paraId="69711543" w14:textId="77777777" w:rsidR="0046187A" w:rsidRPr="0011049A" w:rsidRDefault="0046187A" w:rsidP="00A50850">
            <w:pPr>
              <w:jc w:val="both"/>
              <w:rPr>
                <w:rFonts w:ascii="Times New Roman" w:eastAsia="Times New Roman" w:hAnsi="Times New Roman"/>
                <w:sz w:val="24"/>
                <w:szCs w:val="20"/>
              </w:rPr>
            </w:pPr>
          </w:p>
          <w:p w14:paraId="3249A254" w14:textId="77777777" w:rsidR="0046187A" w:rsidRDefault="0046187A" w:rsidP="00A50850">
            <w:pPr>
              <w:jc w:val="both"/>
              <w:rPr>
                <w:rFonts w:ascii="Times New Roman" w:eastAsia="Times New Roman" w:hAnsi="Times New Roman"/>
                <w:sz w:val="24"/>
                <w:szCs w:val="20"/>
              </w:rPr>
            </w:pPr>
            <w:r>
              <w:rPr>
                <w:rFonts w:ascii="Times New Roman" w:eastAsia="Times New Roman" w:hAnsi="Times New Roman"/>
                <w:sz w:val="24"/>
                <w:szCs w:val="20"/>
              </w:rPr>
              <w:t>Stamp</w:t>
            </w:r>
          </w:p>
          <w:p w14:paraId="4DE53513" w14:textId="77777777" w:rsidR="0046187A" w:rsidRDefault="0046187A" w:rsidP="00A50850">
            <w:pPr>
              <w:jc w:val="both"/>
              <w:rPr>
                <w:rFonts w:ascii="Times New Roman" w:eastAsia="Times New Roman" w:hAnsi="Times New Roman"/>
                <w:sz w:val="24"/>
                <w:szCs w:val="20"/>
              </w:rPr>
            </w:pPr>
          </w:p>
          <w:p w14:paraId="6D31FB75" w14:textId="77777777" w:rsidR="0046187A" w:rsidRDefault="0046187A" w:rsidP="00A50850">
            <w:pPr>
              <w:jc w:val="both"/>
              <w:rPr>
                <w:rFonts w:ascii="Times New Roman" w:eastAsia="Times New Roman" w:hAnsi="Times New Roman"/>
                <w:sz w:val="24"/>
                <w:szCs w:val="20"/>
              </w:rPr>
            </w:pPr>
          </w:p>
          <w:p w14:paraId="3188A460" w14:textId="77777777" w:rsidR="0046187A" w:rsidRPr="001C5380" w:rsidRDefault="0046187A" w:rsidP="00A50850">
            <w:pPr>
              <w:jc w:val="both"/>
              <w:rPr>
                <w:rFonts w:ascii="Times New Roman" w:eastAsia="Times New Roman" w:hAnsi="Times New Roman"/>
                <w:sz w:val="24"/>
                <w:szCs w:val="20"/>
              </w:rPr>
            </w:pPr>
          </w:p>
          <w:p w14:paraId="6216CDDD" w14:textId="77777777" w:rsidR="0046187A" w:rsidRPr="0011049A" w:rsidRDefault="0046187A" w:rsidP="00A50850">
            <w:pPr>
              <w:jc w:val="both"/>
              <w:rPr>
                <w:rFonts w:ascii="Times New Roman" w:eastAsia="Times New Roman" w:hAnsi="Times New Roman"/>
                <w:sz w:val="24"/>
                <w:szCs w:val="20"/>
              </w:rPr>
            </w:pPr>
            <w:r w:rsidRPr="00480642">
              <w:rPr>
                <w:rFonts w:ascii="Times New Roman" w:eastAsia="Times New Roman" w:hAnsi="Times New Roman"/>
                <w:sz w:val="24"/>
                <w:szCs w:val="20"/>
              </w:rPr>
              <w:t xml:space="preserve">Done at </w:t>
            </w:r>
            <w:r>
              <w:rPr>
                <w:rFonts w:ascii="Times New Roman" w:eastAsia="Times New Roman" w:hAnsi="Times New Roman"/>
                <w:sz w:val="24"/>
                <w:szCs w:val="20"/>
              </w:rPr>
              <w:t>…………….</w:t>
            </w:r>
            <w:r w:rsidRPr="00480642">
              <w:rPr>
                <w:rFonts w:ascii="Times New Roman" w:eastAsia="Times New Roman" w:hAnsi="Times New Roman"/>
                <w:sz w:val="24"/>
                <w:szCs w:val="20"/>
              </w:rPr>
              <w:t>[</w:t>
            </w:r>
            <w:r w:rsidRPr="00722121">
              <w:rPr>
                <w:rFonts w:ascii="Times New Roman" w:eastAsia="Times New Roman" w:hAnsi="Times New Roman"/>
                <w:sz w:val="24"/>
                <w:szCs w:val="20"/>
                <w:shd w:val="clear" w:color="auto" w:fill="C0C0C0"/>
              </w:rPr>
              <w:t>place</w:t>
            </w:r>
            <w:r w:rsidRPr="00722121">
              <w:rPr>
                <w:rFonts w:ascii="Times New Roman" w:eastAsia="Times New Roman" w:hAnsi="Times New Roman"/>
                <w:sz w:val="24"/>
                <w:szCs w:val="20"/>
              </w:rPr>
              <w:t>]</w:t>
            </w:r>
            <w:r w:rsidRPr="00480642">
              <w:rPr>
                <w:rFonts w:ascii="Times New Roman" w:eastAsia="Times New Roman" w:hAnsi="Times New Roman"/>
                <w:sz w:val="24"/>
                <w:szCs w:val="20"/>
              </w:rPr>
              <w:t xml:space="preserve">, </w:t>
            </w:r>
            <w:r>
              <w:rPr>
                <w:rFonts w:ascii="Times New Roman" w:eastAsia="Times New Roman" w:hAnsi="Times New Roman"/>
                <w:sz w:val="24"/>
                <w:szCs w:val="20"/>
              </w:rPr>
              <w:t>…………</w:t>
            </w:r>
            <w:r w:rsidRPr="00480642">
              <w:rPr>
                <w:rFonts w:ascii="Times New Roman" w:eastAsia="Times New Roman" w:hAnsi="Times New Roman"/>
                <w:sz w:val="24"/>
                <w:szCs w:val="20"/>
              </w:rPr>
              <w:t>[</w:t>
            </w:r>
            <w:r w:rsidRPr="00722121">
              <w:rPr>
                <w:rFonts w:ascii="Times New Roman" w:eastAsia="Times New Roman" w:hAnsi="Times New Roman"/>
                <w:sz w:val="24"/>
                <w:szCs w:val="20"/>
                <w:shd w:val="clear" w:color="auto" w:fill="C0C0C0"/>
              </w:rPr>
              <w:t>date</w:t>
            </w:r>
            <w:r w:rsidRPr="00480642">
              <w:rPr>
                <w:rFonts w:ascii="Times New Roman" w:eastAsia="Times New Roman" w:hAnsi="Times New Roman"/>
                <w:sz w:val="24"/>
                <w:szCs w:val="20"/>
              </w:rPr>
              <w:t>]</w:t>
            </w:r>
          </w:p>
        </w:tc>
        <w:tc>
          <w:tcPr>
            <w:tcW w:w="4644" w:type="dxa"/>
          </w:tcPr>
          <w:p w14:paraId="1FE49312" w14:textId="77777777" w:rsidR="0046187A" w:rsidRPr="001C5380" w:rsidRDefault="0046187A" w:rsidP="00A50850">
            <w:pPr>
              <w:rPr>
                <w:rFonts w:ascii="Times New Roman" w:eastAsia="Times New Roman" w:hAnsi="Times New Roman"/>
                <w:sz w:val="24"/>
                <w:szCs w:val="20"/>
              </w:rPr>
            </w:pPr>
            <w:r w:rsidRPr="00480642">
              <w:rPr>
                <w:rFonts w:ascii="Times New Roman" w:eastAsia="Times New Roman" w:hAnsi="Times New Roman"/>
                <w:sz w:val="24"/>
                <w:szCs w:val="20"/>
              </w:rPr>
              <w:t>For the NA</w:t>
            </w:r>
            <w:r w:rsidRPr="00480642">
              <w:rPr>
                <w:rFonts w:ascii="Times New Roman" w:eastAsia="Times New Roman" w:hAnsi="Times New Roman"/>
                <w:sz w:val="24"/>
                <w:szCs w:val="20"/>
              </w:rPr>
              <w:tab/>
            </w:r>
            <w:r>
              <w:rPr>
                <w:rFonts w:ascii="Times New Roman" w:eastAsia="Times New Roman" w:hAnsi="Times New Roman"/>
                <w:sz w:val="24"/>
                <w:szCs w:val="20"/>
              </w:rPr>
              <w:t xml:space="preserve"> </w:t>
            </w:r>
          </w:p>
          <w:p w14:paraId="1EEACFB7" w14:textId="77777777" w:rsidR="0046187A" w:rsidRPr="0011049A" w:rsidRDefault="0046187A" w:rsidP="00A50850">
            <w:pPr>
              <w:rPr>
                <w:rFonts w:ascii="Times New Roman" w:eastAsia="Times New Roman" w:hAnsi="Times New Roman"/>
                <w:sz w:val="24"/>
                <w:szCs w:val="20"/>
              </w:rPr>
            </w:pPr>
            <w:r w:rsidRPr="00BC12DA">
              <w:rPr>
                <w:rFonts w:ascii="Times New Roman" w:eastAsia="Times New Roman" w:hAnsi="Times New Roman"/>
                <w:sz w:val="24"/>
                <w:szCs w:val="20"/>
              </w:rPr>
              <w:t>D</w:t>
            </w:r>
            <w:r>
              <w:rPr>
                <w:rFonts w:ascii="Times New Roman" w:eastAsia="Times New Roman" w:hAnsi="Times New Roman"/>
                <w:sz w:val="24"/>
                <w:szCs w:val="20"/>
              </w:rPr>
              <w:t>r Stylianos Mavromoustakos</w:t>
            </w:r>
          </w:p>
          <w:p w14:paraId="312F5F78" w14:textId="77777777" w:rsidR="0046187A" w:rsidRDefault="0046187A" w:rsidP="00A50850">
            <w:pPr>
              <w:spacing w:after="240"/>
              <w:rPr>
                <w:rFonts w:ascii="Times New Roman" w:eastAsia="Times New Roman" w:hAnsi="Times New Roman"/>
                <w:sz w:val="24"/>
                <w:szCs w:val="20"/>
              </w:rPr>
            </w:pPr>
            <w:r w:rsidRPr="00BC12DA">
              <w:rPr>
                <w:rFonts w:ascii="Times New Roman" w:eastAsia="Times New Roman" w:hAnsi="Times New Roman"/>
                <w:sz w:val="24"/>
                <w:szCs w:val="20"/>
              </w:rPr>
              <w:t>Director</w:t>
            </w:r>
            <w:r>
              <w:rPr>
                <w:rFonts w:ascii="Times New Roman" w:eastAsia="Times New Roman" w:hAnsi="Times New Roman"/>
                <w:sz w:val="24"/>
                <w:szCs w:val="20"/>
              </w:rPr>
              <w:t xml:space="preserve"> </w:t>
            </w:r>
          </w:p>
          <w:p w14:paraId="016E5D15" w14:textId="77777777" w:rsidR="0046187A" w:rsidRPr="00143D34" w:rsidRDefault="0046187A" w:rsidP="00A50850">
            <w:pPr>
              <w:rPr>
                <w:rFonts w:ascii="Times New Roman" w:eastAsia="Times New Roman" w:hAnsi="Times New Roman"/>
                <w:sz w:val="24"/>
                <w:szCs w:val="20"/>
              </w:rPr>
            </w:pPr>
          </w:p>
          <w:p w14:paraId="01F5A3FB" w14:textId="77777777" w:rsidR="0046187A" w:rsidRPr="00143D34" w:rsidRDefault="0046187A" w:rsidP="00A50850">
            <w:pPr>
              <w:rPr>
                <w:rFonts w:ascii="Times New Roman" w:eastAsia="Times New Roman" w:hAnsi="Times New Roman"/>
                <w:sz w:val="24"/>
                <w:szCs w:val="20"/>
              </w:rPr>
            </w:pPr>
          </w:p>
          <w:p w14:paraId="47A09440" w14:textId="77777777" w:rsidR="0046187A" w:rsidRPr="00143D34" w:rsidRDefault="0046187A" w:rsidP="00A50850">
            <w:pPr>
              <w:rPr>
                <w:rFonts w:ascii="Times New Roman" w:eastAsia="Times New Roman" w:hAnsi="Times New Roman"/>
                <w:sz w:val="24"/>
                <w:szCs w:val="20"/>
              </w:rPr>
            </w:pPr>
            <w:r w:rsidRPr="00480642">
              <w:rPr>
                <w:rFonts w:ascii="Times New Roman" w:eastAsia="Times New Roman" w:hAnsi="Times New Roman"/>
                <w:sz w:val="24"/>
                <w:szCs w:val="20"/>
              </w:rPr>
              <w:t>[signature]</w:t>
            </w:r>
          </w:p>
          <w:p w14:paraId="766425D6" w14:textId="77777777" w:rsidR="0046187A" w:rsidRDefault="0046187A" w:rsidP="00A50850">
            <w:pPr>
              <w:rPr>
                <w:rFonts w:ascii="Times New Roman" w:eastAsia="Times New Roman" w:hAnsi="Times New Roman"/>
                <w:sz w:val="24"/>
                <w:szCs w:val="20"/>
              </w:rPr>
            </w:pPr>
          </w:p>
          <w:p w14:paraId="7B0C7860" w14:textId="77777777" w:rsidR="0046187A" w:rsidRDefault="0046187A" w:rsidP="00A50850">
            <w:pPr>
              <w:rPr>
                <w:rFonts w:ascii="Times New Roman" w:eastAsia="Times New Roman" w:hAnsi="Times New Roman"/>
                <w:sz w:val="24"/>
                <w:szCs w:val="20"/>
              </w:rPr>
            </w:pPr>
          </w:p>
          <w:p w14:paraId="287301F9" w14:textId="77777777" w:rsidR="0046187A" w:rsidRDefault="0046187A" w:rsidP="00A50850">
            <w:pPr>
              <w:rPr>
                <w:rFonts w:ascii="Times New Roman" w:eastAsia="Times New Roman" w:hAnsi="Times New Roman"/>
                <w:sz w:val="24"/>
                <w:szCs w:val="20"/>
              </w:rPr>
            </w:pPr>
          </w:p>
          <w:p w14:paraId="5F1F741D" w14:textId="77777777" w:rsidR="0046187A" w:rsidRDefault="0046187A" w:rsidP="00A50850">
            <w:pPr>
              <w:rPr>
                <w:rFonts w:ascii="Times New Roman" w:eastAsia="Times New Roman" w:hAnsi="Times New Roman"/>
                <w:sz w:val="24"/>
                <w:szCs w:val="20"/>
              </w:rPr>
            </w:pPr>
          </w:p>
          <w:p w14:paraId="54B66163" w14:textId="77777777" w:rsidR="0046187A" w:rsidRPr="001C5380" w:rsidRDefault="0046187A" w:rsidP="00A50850">
            <w:pPr>
              <w:rPr>
                <w:rFonts w:ascii="Times New Roman" w:eastAsia="Times New Roman" w:hAnsi="Times New Roman"/>
                <w:sz w:val="24"/>
                <w:szCs w:val="20"/>
              </w:rPr>
            </w:pPr>
            <w:r>
              <w:rPr>
                <w:rFonts w:ascii="Times New Roman" w:eastAsia="Times New Roman" w:hAnsi="Times New Roman"/>
                <w:sz w:val="24"/>
                <w:szCs w:val="20"/>
              </w:rPr>
              <w:t>Stamp</w:t>
            </w:r>
          </w:p>
          <w:p w14:paraId="73C2FF88" w14:textId="77777777" w:rsidR="0046187A" w:rsidRPr="001C5380" w:rsidRDefault="0046187A" w:rsidP="00A50850">
            <w:pPr>
              <w:rPr>
                <w:rFonts w:ascii="Times New Roman" w:eastAsia="Times New Roman" w:hAnsi="Times New Roman"/>
                <w:sz w:val="24"/>
                <w:szCs w:val="20"/>
              </w:rPr>
            </w:pPr>
          </w:p>
          <w:p w14:paraId="1AD20C2E" w14:textId="77777777" w:rsidR="0046187A" w:rsidRDefault="0046187A" w:rsidP="00A50850">
            <w:pPr>
              <w:rPr>
                <w:rFonts w:ascii="Times New Roman" w:eastAsia="Times New Roman" w:hAnsi="Times New Roman"/>
                <w:sz w:val="24"/>
                <w:szCs w:val="20"/>
              </w:rPr>
            </w:pPr>
          </w:p>
          <w:p w14:paraId="0729F949" w14:textId="77777777" w:rsidR="0046187A" w:rsidRPr="001C5380" w:rsidRDefault="0046187A" w:rsidP="00A50850">
            <w:pPr>
              <w:rPr>
                <w:rFonts w:ascii="Times New Roman" w:eastAsia="Times New Roman" w:hAnsi="Times New Roman"/>
                <w:sz w:val="24"/>
                <w:szCs w:val="20"/>
              </w:rPr>
            </w:pPr>
          </w:p>
          <w:p w14:paraId="704D1E50" w14:textId="77777777" w:rsidR="0046187A" w:rsidRPr="001C5380" w:rsidRDefault="0046187A" w:rsidP="00A50850">
            <w:pPr>
              <w:rPr>
                <w:rFonts w:ascii="Times New Roman" w:eastAsia="Times New Roman" w:hAnsi="Times New Roman"/>
                <w:sz w:val="24"/>
                <w:szCs w:val="20"/>
              </w:rPr>
            </w:pPr>
            <w:r w:rsidRPr="00480642">
              <w:rPr>
                <w:rFonts w:ascii="Times New Roman" w:eastAsia="Times New Roman" w:hAnsi="Times New Roman"/>
                <w:sz w:val="24"/>
                <w:szCs w:val="20"/>
              </w:rPr>
              <w:t xml:space="preserve">Done at </w:t>
            </w:r>
            <w:proofErr w:type="gramStart"/>
            <w:r>
              <w:rPr>
                <w:rFonts w:ascii="Times New Roman" w:eastAsia="Times New Roman" w:hAnsi="Times New Roman"/>
                <w:sz w:val="24"/>
                <w:szCs w:val="20"/>
              </w:rPr>
              <w:t>Nicosia ,</w:t>
            </w:r>
            <w:proofErr w:type="gramEnd"/>
            <w:r>
              <w:rPr>
                <w:rFonts w:ascii="Times New Roman" w:eastAsia="Times New Roman" w:hAnsi="Times New Roman"/>
                <w:sz w:val="24"/>
                <w:szCs w:val="20"/>
              </w:rPr>
              <w:t>………………..</w:t>
            </w:r>
          </w:p>
        </w:tc>
      </w:tr>
    </w:tbl>
    <w:p w14:paraId="2499CE67" w14:textId="77777777" w:rsidR="0046187A" w:rsidRDefault="0046187A" w:rsidP="0046187A">
      <w:pPr>
        <w:spacing w:after="240" w:line="240" w:lineRule="auto"/>
        <w:rPr>
          <w:rFonts w:ascii="Times New Roman" w:eastAsia="Times New Roman" w:hAnsi="Times New Roman"/>
          <w:sz w:val="24"/>
          <w:szCs w:val="20"/>
        </w:rPr>
      </w:pPr>
      <w:r w:rsidRPr="00480642" w:rsidDel="001A5E27">
        <w:rPr>
          <w:rFonts w:ascii="Times New Roman" w:eastAsia="Times New Roman" w:hAnsi="Times New Roman"/>
          <w:sz w:val="24"/>
          <w:szCs w:val="20"/>
        </w:rPr>
        <w:t xml:space="preserve"> </w:t>
      </w:r>
    </w:p>
    <w:sectPr w:rsidR="0046187A" w:rsidSect="006C6D42">
      <w:footerReference w:type="default" r:id="rId18"/>
      <w:footerReference w:type="firs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7C92F" w14:textId="77777777" w:rsidR="004C7C75" w:rsidRDefault="004C7C75" w:rsidP="00F10621">
      <w:pPr>
        <w:spacing w:after="0" w:line="240" w:lineRule="auto"/>
      </w:pPr>
      <w:r>
        <w:separator/>
      </w:r>
    </w:p>
  </w:endnote>
  <w:endnote w:type="continuationSeparator" w:id="0">
    <w:p w14:paraId="0DE4D776" w14:textId="77777777" w:rsidR="004C7C75" w:rsidRDefault="004C7C75" w:rsidP="00F10621">
      <w:pPr>
        <w:spacing w:after="0" w:line="240" w:lineRule="auto"/>
      </w:pPr>
      <w:r>
        <w:continuationSeparator/>
      </w:r>
    </w:p>
  </w:endnote>
  <w:endnote w:type="continuationNotice" w:id="1">
    <w:p w14:paraId="3CA1646F" w14:textId="77777777" w:rsidR="004C7C75" w:rsidRDefault="004C7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19832"/>
      <w:docPartObj>
        <w:docPartGallery w:val="Page Numbers (Bottom of Page)"/>
        <w:docPartUnique/>
      </w:docPartObj>
    </w:sdtPr>
    <w:sdtEndPr>
      <w:rPr>
        <w:noProof/>
        <w:color w:val="FFFFFF" w:themeColor="background1"/>
      </w:rPr>
    </w:sdtEndPr>
    <w:sdtContent>
      <w:p w14:paraId="60E4CD6F" w14:textId="5F942AAA" w:rsidR="00747874" w:rsidRPr="006C6D42" w:rsidRDefault="00747874" w:rsidP="006C6D42">
        <w:pPr>
          <w:pStyle w:val="Footer"/>
          <w:shd w:val="clear" w:color="auto" w:fill="FFFFFF" w:themeFill="background1"/>
          <w:jc w:val="right"/>
          <w:rPr>
            <w:color w:val="FFFFFF" w:themeColor="background1"/>
          </w:rPr>
        </w:pPr>
        <w:r w:rsidRPr="006C6D42">
          <w:rPr>
            <w:color w:val="FFFFFF" w:themeColor="background1"/>
          </w:rPr>
          <w:fldChar w:fldCharType="begin"/>
        </w:r>
        <w:r w:rsidRPr="006C6D42">
          <w:rPr>
            <w:color w:val="FFFFFF" w:themeColor="background1"/>
          </w:rPr>
          <w:instrText xml:space="preserve"> PAGE   \* MERGEFORMAT </w:instrText>
        </w:r>
        <w:r w:rsidRPr="006C6D42">
          <w:rPr>
            <w:color w:val="FFFFFF" w:themeColor="background1"/>
          </w:rPr>
          <w:fldChar w:fldCharType="separate"/>
        </w:r>
        <w:r w:rsidR="009041BC">
          <w:rPr>
            <w:noProof/>
            <w:color w:val="FFFFFF" w:themeColor="background1"/>
          </w:rPr>
          <w:t>1</w:t>
        </w:r>
        <w:r w:rsidRPr="006C6D42">
          <w:rPr>
            <w:noProof/>
            <w:color w:val="FFFFFF" w:themeColor="background1"/>
          </w:rPr>
          <w:fldChar w:fldCharType="end"/>
        </w:r>
      </w:p>
    </w:sdtContent>
  </w:sdt>
  <w:p w14:paraId="60E4CD70" w14:textId="77777777" w:rsidR="00747874" w:rsidRDefault="00747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CD71" w14:textId="77777777" w:rsidR="00747874" w:rsidRDefault="00747874">
    <w:pPr>
      <w:pStyle w:val="Footer"/>
      <w:jc w:val="right"/>
    </w:pPr>
  </w:p>
  <w:p w14:paraId="60E4CD72" w14:textId="77777777" w:rsidR="00747874" w:rsidRDefault="007478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609453"/>
      <w:docPartObj>
        <w:docPartGallery w:val="Page Numbers (Bottom of Page)"/>
        <w:docPartUnique/>
      </w:docPartObj>
    </w:sdtPr>
    <w:sdtEndPr>
      <w:rPr>
        <w:noProof/>
      </w:rPr>
    </w:sdtEndPr>
    <w:sdtContent>
      <w:p w14:paraId="60E4CD73" w14:textId="2B89F33F" w:rsidR="00747874" w:rsidRPr="006C6D42" w:rsidRDefault="00747874" w:rsidP="006C6D42">
        <w:pPr>
          <w:pStyle w:val="Footer"/>
          <w:shd w:val="clear" w:color="auto" w:fill="FFFFFF" w:themeFill="background1"/>
          <w:jc w:val="right"/>
        </w:pPr>
        <w:r w:rsidRPr="006C6D42">
          <w:fldChar w:fldCharType="begin"/>
        </w:r>
        <w:r w:rsidRPr="006C6D42">
          <w:instrText xml:space="preserve"> PAGE   \* MERGEFORMAT </w:instrText>
        </w:r>
        <w:r w:rsidRPr="006C6D42">
          <w:fldChar w:fldCharType="separate"/>
        </w:r>
        <w:r w:rsidR="009041BC">
          <w:rPr>
            <w:noProof/>
          </w:rPr>
          <w:t>15</w:t>
        </w:r>
        <w:r w:rsidRPr="006C6D42">
          <w:rPr>
            <w:noProof/>
          </w:rPr>
          <w:fldChar w:fldCharType="end"/>
        </w:r>
      </w:p>
    </w:sdtContent>
  </w:sdt>
  <w:p w14:paraId="60E4CD74" w14:textId="77777777" w:rsidR="00747874" w:rsidRDefault="007478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827607"/>
      <w:docPartObj>
        <w:docPartGallery w:val="Page Numbers (Bottom of Page)"/>
        <w:docPartUnique/>
      </w:docPartObj>
    </w:sdtPr>
    <w:sdtEndPr>
      <w:rPr>
        <w:noProof/>
      </w:rPr>
    </w:sdtEndPr>
    <w:sdtContent>
      <w:p w14:paraId="60E4CD75" w14:textId="77777777" w:rsidR="00747874" w:rsidRDefault="0074787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E4CD76" w14:textId="77777777" w:rsidR="00747874" w:rsidRDefault="00747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49F28" w14:textId="77777777" w:rsidR="004C7C75" w:rsidRDefault="004C7C75" w:rsidP="00F10621">
      <w:pPr>
        <w:spacing w:after="0" w:line="240" w:lineRule="auto"/>
      </w:pPr>
      <w:r>
        <w:separator/>
      </w:r>
    </w:p>
  </w:footnote>
  <w:footnote w:type="continuationSeparator" w:id="0">
    <w:p w14:paraId="12E87B4E" w14:textId="77777777" w:rsidR="004C7C75" w:rsidRDefault="004C7C75" w:rsidP="00F10621">
      <w:pPr>
        <w:spacing w:after="0" w:line="240" w:lineRule="auto"/>
      </w:pPr>
      <w:r>
        <w:continuationSeparator/>
      </w:r>
    </w:p>
  </w:footnote>
  <w:footnote w:type="continuationNotice" w:id="1">
    <w:p w14:paraId="512B9194" w14:textId="77777777" w:rsidR="004C7C75" w:rsidRDefault="004C7C75">
      <w:pPr>
        <w:spacing w:after="0" w:line="240" w:lineRule="auto"/>
      </w:pPr>
    </w:p>
  </w:footnote>
  <w:footnote w:id="2">
    <w:p w14:paraId="60E4CD78" w14:textId="7F91CB01" w:rsidR="00747874" w:rsidRDefault="00747874" w:rsidP="00EF0628">
      <w:r>
        <w:rPr>
          <w:rStyle w:val="Voetnoottekens"/>
          <w:rFonts w:ascii="Times New Roman" w:hAnsi="Times New Roman"/>
        </w:rPr>
        <w:footnoteRef/>
      </w:r>
      <w:r>
        <w:t xml:space="preserve"> </w:t>
      </w:r>
      <w:r w:rsidRPr="00AC2281">
        <w:rPr>
          <w:rStyle w:val="Strong"/>
          <w:rFonts w:ascii="Times New Roman" w:hAnsi="Times New Roman"/>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footnote>
  <w:footnote w:id="3">
    <w:p w14:paraId="5FB2004A" w14:textId="160CC184" w:rsidR="00747874" w:rsidRDefault="00747874" w:rsidP="00F10621">
      <w:pPr>
        <w:pStyle w:val="FootnoteText"/>
        <w:spacing w:after="0"/>
        <w:jc w:val="both"/>
        <w:rPr>
          <w:rFonts w:ascii="Times New Roman" w:hAnsi="Times New Roman"/>
          <w:sz w:val="16"/>
        </w:rPr>
      </w:pPr>
      <w:r>
        <w:rPr>
          <w:rStyle w:val="FootnoteReference"/>
        </w:rPr>
        <w:footnoteRef/>
      </w:r>
      <w:r>
        <w:t xml:space="preserve"> </w:t>
      </w:r>
      <w:r w:rsidRPr="004C09E1">
        <w:rPr>
          <w:rFonts w:ascii="Times New Roman" w:hAnsi="Times New Roman"/>
          <w:sz w:val="16"/>
        </w:rPr>
        <w:t xml:space="preserve">1. Normal payment schedule for grant agreements of </w:t>
      </w:r>
      <w:r w:rsidRPr="004C09E1">
        <w:rPr>
          <w:rFonts w:ascii="Times New Roman" w:hAnsi="Times New Roman"/>
          <w:b/>
          <w:sz w:val="16"/>
        </w:rPr>
        <w:t>maximum two years included</w:t>
      </w:r>
      <w:r w:rsidRPr="004C09E1">
        <w:rPr>
          <w:rFonts w:ascii="Times New Roman" w:hAnsi="Times New Roman"/>
          <w:sz w:val="16"/>
        </w:rPr>
        <w:t>: normally one pre-financing payment of 80% and a balance payment of 20%</w:t>
      </w:r>
      <w:r>
        <w:rPr>
          <w:rFonts w:ascii="Times New Roman" w:hAnsi="Times New Roman"/>
          <w:sz w:val="16"/>
        </w:rPr>
        <w:t>.</w:t>
      </w:r>
    </w:p>
    <w:p w14:paraId="0A4605F7" w14:textId="77777777" w:rsidR="00747874" w:rsidRPr="004C09E1" w:rsidRDefault="00747874" w:rsidP="00F350A7">
      <w:pPr>
        <w:pStyle w:val="FootnoteText"/>
        <w:spacing w:after="0"/>
        <w:ind w:left="360"/>
        <w:jc w:val="both"/>
        <w:rPr>
          <w:rFonts w:ascii="Times New Roman" w:hAnsi="Times New Roman"/>
          <w:sz w:val="16"/>
        </w:rPr>
      </w:pPr>
    </w:p>
    <w:p w14:paraId="60E4CD7C" w14:textId="2C8A7DD3" w:rsidR="00747874" w:rsidRDefault="00747874" w:rsidP="00F10621">
      <w:pPr>
        <w:pStyle w:val="FootnoteText"/>
        <w:spacing w:after="0"/>
        <w:jc w:val="both"/>
        <w:rPr>
          <w:rFonts w:ascii="Times New Roman" w:hAnsi="Times New Roman"/>
          <w:sz w:val="16"/>
        </w:rPr>
      </w:pPr>
      <w:r w:rsidRPr="004C09E1">
        <w:rPr>
          <w:rFonts w:ascii="Times New Roman" w:hAnsi="Times New Roman"/>
          <w:sz w:val="16"/>
        </w:rPr>
        <w:t xml:space="preserve">2. Normal payment schedule for grant agreements of </w:t>
      </w:r>
      <w:r w:rsidRPr="004C09E1">
        <w:rPr>
          <w:rFonts w:ascii="Times New Roman" w:hAnsi="Times New Roman"/>
          <w:b/>
          <w:sz w:val="16"/>
        </w:rPr>
        <w:t>more than two years</w:t>
      </w:r>
      <w:r w:rsidRPr="004C09E1">
        <w:rPr>
          <w:rFonts w:ascii="Times New Roman" w:hAnsi="Times New Roman"/>
          <w:sz w:val="16"/>
        </w:rPr>
        <w:t>: one pre-financing of 40% upon signature of the agreement, one further pre-financing of 40% based on an interim report and a balance payment of 20% of the maximum grant amount.</w:t>
      </w:r>
    </w:p>
    <w:p w14:paraId="0F695C84" w14:textId="6B675CFD" w:rsidR="00747874" w:rsidRPr="00045E89" w:rsidRDefault="00747874" w:rsidP="00F10621">
      <w:pPr>
        <w:pStyle w:val="FootnoteText"/>
        <w:spacing w:after="0"/>
        <w:jc w:val="both"/>
      </w:pPr>
    </w:p>
  </w:footnote>
  <w:footnote w:id="4">
    <w:p w14:paraId="60E4CD82" w14:textId="77777777" w:rsidR="00747874" w:rsidRPr="008E5D27" w:rsidRDefault="00747874" w:rsidP="00F10621">
      <w:pPr>
        <w:pStyle w:val="FootnoteText"/>
        <w:rPr>
          <w:rFonts w:ascii="Times New Roman" w:hAnsi="Times New Roman"/>
        </w:rPr>
      </w:pPr>
      <w:r w:rsidRPr="008E5D27">
        <w:rPr>
          <w:rStyle w:val="FootnoteReference"/>
          <w:rFonts w:ascii="Times New Roman" w:hAnsi="Times New Roman"/>
        </w:rPr>
        <w:footnoteRef/>
      </w:r>
      <w:r w:rsidRPr="008E5D27">
        <w:rPr>
          <w:rFonts w:ascii="Times New Roman" w:hAnsi="Times New Roman"/>
        </w:rPr>
        <w:t xml:space="preserve"> http://ec.europa.eu/budget/contracts_grants/info_contracts/inforeuro/inforeuro_en.cfm</w:t>
      </w:r>
    </w:p>
  </w:footnote>
  <w:footnote w:id="5">
    <w:p w14:paraId="60E4CD88" w14:textId="77777777" w:rsidR="00747874" w:rsidRDefault="00747874" w:rsidP="00F10621">
      <w:pPr>
        <w:pStyle w:val="FootnoteText"/>
      </w:pPr>
      <w:r w:rsidRPr="004C09E1">
        <w:rPr>
          <w:rStyle w:val="Voetnoottekens"/>
          <w:rFonts w:ascii="Times New Roman" w:hAnsi="Times New Roman"/>
          <w:sz w:val="16"/>
        </w:rPr>
        <w:footnoteRef/>
      </w:r>
      <w:r w:rsidRPr="004C09E1">
        <w:rPr>
          <w:sz w:val="16"/>
        </w:rPr>
        <w:t xml:space="preserve"> </w:t>
      </w:r>
      <w:r w:rsidRPr="004C09E1">
        <w:rPr>
          <w:rFonts w:ascii="Times New Roman" w:hAnsi="Times New Roman"/>
          <w:sz w:val="16"/>
        </w:rPr>
        <w:t xml:space="preserve">Open licence – a way by which the owner of a work grants permission to others to use the resource. A license is </w:t>
      </w:r>
      <w:r>
        <w:rPr>
          <w:rFonts w:ascii="Times New Roman" w:hAnsi="Times New Roman"/>
          <w:sz w:val="16"/>
        </w:rPr>
        <w:t xml:space="preserve">associated </w:t>
      </w:r>
      <w:r w:rsidRPr="004C09E1">
        <w:rPr>
          <w:rFonts w:ascii="Times New Roman" w:hAnsi="Times New Roman"/>
          <w:sz w:val="16"/>
        </w:rPr>
        <w:t>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t xml:space="preserve">   </w:t>
      </w:r>
    </w:p>
  </w:footnote>
  <w:footnote w:id="6">
    <w:p w14:paraId="3F459F0B" w14:textId="77777777" w:rsidR="00747874" w:rsidRPr="006C1A86" w:rsidRDefault="00747874" w:rsidP="00A3252A">
      <w:pPr>
        <w:spacing w:after="0"/>
        <w:ind w:left="426" w:hanging="426"/>
        <w:rPr>
          <w:rFonts w:ascii="Times New Roman" w:hAnsi="Times New Roman"/>
          <w:sz w:val="16"/>
          <w:szCs w:val="16"/>
          <w:lang w:eastAsia="en-GB"/>
        </w:rPr>
      </w:pPr>
      <w:r w:rsidRPr="00345713">
        <w:rPr>
          <w:rStyle w:val="FootnoteReference"/>
        </w:rPr>
        <w:footnoteRef/>
      </w:r>
      <w:r w:rsidRPr="00345713">
        <w:t xml:space="preserve"> </w:t>
      </w:r>
      <w:r>
        <w:tab/>
      </w:r>
      <w:r w:rsidRPr="006C1A86">
        <w:rPr>
          <w:rFonts w:ascii="Times New Roman" w:hAnsi="Times New Roman"/>
          <w:sz w:val="16"/>
          <w:szCs w:val="16"/>
          <w:lang w:eastAsia="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360DA" w14:textId="06C96D96" w:rsidR="00747874" w:rsidRPr="00EF0628" w:rsidRDefault="00747874" w:rsidP="00175B7D">
    <w:pPr>
      <w:pStyle w:val="Header"/>
      <w:tabs>
        <w:tab w:val="right" w:pos="9072"/>
      </w:tabs>
    </w:pPr>
    <w:r w:rsidRPr="00175B7D">
      <w:rPr>
        <w:rFonts w:ascii="Arial Narrow" w:hAnsi="Arial Narrow"/>
        <w:noProof/>
        <w:sz w:val="18"/>
        <w:lang w:eastAsia="en-GB"/>
      </w:rPr>
      <w:drawing>
        <wp:inline distT="0" distB="0" distL="0" distR="0" wp14:anchorId="0E8ED2D4" wp14:editId="183AD1C8">
          <wp:extent cx="972000" cy="83271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787" cy="831671"/>
                  </a:xfrm>
                  <a:prstGeom prst="rect">
                    <a:avLst/>
                  </a:prstGeom>
                </pic:spPr>
              </pic:pic>
            </a:graphicData>
          </a:graphic>
        </wp:inline>
      </w:drawing>
    </w:r>
    <w:r>
      <w:t xml:space="preserve">                                                                                          </w:t>
    </w:r>
    <w:r w:rsidRPr="00175B7D">
      <w:rPr>
        <w:rFonts w:ascii="Arial Narrow" w:hAnsi="Arial Narrow"/>
        <w:noProof/>
        <w:sz w:val="18"/>
        <w:lang w:eastAsia="en-GB"/>
      </w:rPr>
      <w:drawing>
        <wp:inline distT="0" distB="0" distL="0" distR="0" wp14:anchorId="57D6DA76" wp14:editId="424E7622">
          <wp:extent cx="1923690" cy="739856"/>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8898" cy="741859"/>
                  </a:xfrm>
                  <a:prstGeom prst="rect">
                    <a:avLst/>
                  </a:prstGeom>
                </pic:spPr>
              </pic:pic>
            </a:graphicData>
          </a:graphic>
        </wp:inline>
      </w:drawing>
    </w:r>
    <w:r w:rsidR="00175B7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0C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39252F"/>
    <w:multiLevelType w:val="hybridMultilevel"/>
    <w:tmpl w:val="59220880"/>
    <w:lvl w:ilvl="0" w:tplc="8214D9B8">
      <w:start w:val="1"/>
      <w:numFmt w:val="lowerLetter"/>
      <w:lvlText w:val="(%1)"/>
      <w:lvlJc w:val="left"/>
      <w:pPr>
        <w:ind w:left="720" w:hanging="360"/>
      </w:pPr>
      <w:rPr>
        <w:rFonts w:ascii="Times New Roman" w:eastAsia="Calibri"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8212F4"/>
    <w:multiLevelType w:val="hybridMultilevel"/>
    <w:tmpl w:val="AD08BBEC"/>
    <w:lvl w:ilvl="0" w:tplc="2EF86FF6">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0CD92423"/>
    <w:multiLevelType w:val="hybridMultilevel"/>
    <w:tmpl w:val="E3A002E8"/>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65141D"/>
    <w:multiLevelType w:val="hybridMultilevel"/>
    <w:tmpl w:val="322AD072"/>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787BCC"/>
    <w:multiLevelType w:val="hybridMultilevel"/>
    <w:tmpl w:val="FBFED78E"/>
    <w:lvl w:ilvl="0" w:tplc="E4FE68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B10923"/>
    <w:multiLevelType w:val="multilevel"/>
    <w:tmpl w:val="5268C86A"/>
    <w:styleLink w:val="PartI"/>
    <w:lvl w:ilvl="0">
      <w:start w:val="1"/>
      <w:numFmt w:val="decimal"/>
      <w:pStyle w:val="articletitle"/>
      <w:lvlText w:val="ARTICLE I.%1"/>
      <w:lvlJc w:val="left"/>
      <w:pPr>
        <w:ind w:left="1495"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9F3310C"/>
    <w:multiLevelType w:val="hybridMultilevel"/>
    <w:tmpl w:val="415CE1C4"/>
    <w:lvl w:ilvl="0" w:tplc="99D62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4">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4091B9B"/>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8A5F13"/>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7669C9"/>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DD0425D"/>
    <w:multiLevelType w:val="hybridMultilevel"/>
    <w:tmpl w:val="421A3CF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B6F53D4"/>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nsid w:val="45EF1235"/>
    <w:multiLevelType w:val="hybridMultilevel"/>
    <w:tmpl w:val="3ED61316"/>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C092918"/>
    <w:multiLevelType w:val="hybridMultilevel"/>
    <w:tmpl w:val="2E8E849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nsid w:val="4C3F3FD6"/>
    <w:multiLevelType w:val="hybridMultilevel"/>
    <w:tmpl w:val="0EF41CAA"/>
    <w:lvl w:ilvl="0" w:tplc="DFC41F18">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39">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nsid w:val="560F4351"/>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6">
    <w:nsid w:val="60F436D4"/>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9">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673A5689"/>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5">
    <w:nsid w:val="6CD20338"/>
    <w:multiLevelType w:val="hybridMultilevel"/>
    <w:tmpl w:val="EBFE2362"/>
    <w:lvl w:ilvl="0" w:tplc="E1C87A18">
      <w:start w:val="1"/>
      <w:numFmt w:val="lowerLetter"/>
      <w:lvlText w:val="(%1)"/>
      <w:lvlJc w:val="lef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7">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70901B9E"/>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72725BA6"/>
    <w:multiLevelType w:val="hybridMultilevel"/>
    <w:tmpl w:val="FD22A488"/>
    <w:lvl w:ilvl="0" w:tplc="91724CC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275350A"/>
    <w:multiLevelType w:val="hybridMultilevel"/>
    <w:tmpl w:val="0010D4DE"/>
    <w:lvl w:ilvl="0" w:tplc="2C10E4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3">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3BE155A"/>
    <w:multiLevelType w:val="hybridMultilevel"/>
    <w:tmpl w:val="C4F47FFA"/>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5">
    <w:nsid w:val="769D49B9"/>
    <w:multiLevelType w:val="hybridMultilevel"/>
    <w:tmpl w:val="106A2326"/>
    <w:lvl w:ilvl="0" w:tplc="2C10E4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6">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7C5B7EBD"/>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50"/>
    <w:lvlOverride w:ilvl="1">
      <w:lvl w:ilvl="1">
        <w:start w:val="1"/>
        <w:numFmt w:val="decimal"/>
        <w:pStyle w:val="paragraphpartII"/>
        <w:lvlText w:val="II.%1.%2"/>
        <w:lvlJc w:val="left"/>
        <w:pPr>
          <w:ind w:left="720" w:hanging="360"/>
        </w:pPr>
        <w:rPr>
          <w:rFonts w:hint="default"/>
          <w:b/>
        </w:rPr>
      </w:lvl>
    </w:lvlOverride>
  </w:num>
  <w:num w:numId="3">
    <w:abstractNumId w:val="34"/>
  </w:num>
  <w:num w:numId="4">
    <w:abstractNumId w:val="43"/>
  </w:num>
  <w:num w:numId="5">
    <w:abstractNumId w:val="17"/>
  </w:num>
  <w:num w:numId="6">
    <w:abstractNumId w:val="18"/>
  </w:num>
  <w:num w:numId="7">
    <w:abstractNumId w:val="7"/>
  </w:num>
  <w:num w:numId="8">
    <w:abstractNumId w:val="1"/>
  </w:num>
  <w:num w:numId="9">
    <w:abstractNumId w:val="30"/>
  </w:num>
  <w:num w:numId="10">
    <w:abstractNumId w:val="42"/>
  </w:num>
  <w:num w:numId="11">
    <w:abstractNumId w:val="2"/>
  </w:num>
  <w:num w:numId="12">
    <w:abstractNumId w:val="61"/>
  </w:num>
  <w:num w:numId="13">
    <w:abstractNumId w:val="41"/>
  </w:num>
  <w:num w:numId="14">
    <w:abstractNumId w:val="57"/>
  </w:num>
  <w:num w:numId="15">
    <w:abstractNumId w:val="14"/>
  </w:num>
  <w:num w:numId="16">
    <w:abstractNumId w:val="29"/>
  </w:num>
  <w:num w:numId="17">
    <w:abstractNumId w:val="20"/>
  </w:num>
  <w:num w:numId="18">
    <w:abstractNumId w:val="27"/>
  </w:num>
  <w:num w:numId="19">
    <w:abstractNumId w:val="48"/>
  </w:num>
  <w:num w:numId="20">
    <w:abstractNumId w:val="56"/>
  </w:num>
  <w:num w:numId="21">
    <w:abstractNumId w:val="25"/>
  </w:num>
  <w:num w:numId="22">
    <w:abstractNumId w:val="45"/>
  </w:num>
  <w:num w:numId="23">
    <w:abstractNumId w:val="44"/>
  </w:num>
  <w:num w:numId="24">
    <w:abstractNumId w:val="32"/>
  </w:num>
  <w:num w:numId="25">
    <w:abstractNumId w:val="40"/>
  </w:num>
  <w:num w:numId="26">
    <w:abstractNumId w:val="15"/>
  </w:num>
  <w:num w:numId="27">
    <w:abstractNumId w:val="26"/>
  </w:num>
  <w:num w:numId="28">
    <w:abstractNumId w:val="12"/>
  </w:num>
  <w:num w:numId="29">
    <w:abstractNumId w:val="22"/>
  </w:num>
  <w:num w:numId="30">
    <w:abstractNumId w:val="60"/>
  </w:num>
  <w:num w:numId="31">
    <w:abstractNumId w:val="66"/>
  </w:num>
  <w:num w:numId="32">
    <w:abstractNumId w:val="63"/>
  </w:num>
  <w:num w:numId="33">
    <w:abstractNumId w:val="33"/>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13"/>
  </w:num>
  <w:num w:numId="38">
    <w:abstractNumId w:val="0"/>
  </w:num>
  <w:num w:numId="39">
    <w:abstractNumId w:val="10"/>
  </w:num>
  <w:num w:numId="40">
    <w:abstractNumId w:val="50"/>
  </w:num>
  <w:num w:numId="41">
    <w:abstractNumId w:val="62"/>
  </w:num>
  <w:num w:numId="42">
    <w:abstractNumId w:val="64"/>
  </w:num>
  <w:num w:numId="43">
    <w:abstractNumId w:val="65"/>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0">
    <w:abstractNumId w:val="55"/>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24"/>
    <w:lvlOverride w:ilvl="0">
      <w:startOverride w:val="1"/>
    </w:lvlOverride>
    <w:lvlOverride w:ilvl="1"/>
    <w:lvlOverride w:ilvl="2"/>
    <w:lvlOverride w:ilvl="3"/>
    <w:lvlOverride w:ilvl="4"/>
    <w:lvlOverride w:ilvl="5"/>
    <w:lvlOverride w:ilvl="6"/>
    <w:lvlOverride w:ilvl="7"/>
    <w:lvlOverride w:ilvl="8"/>
  </w:num>
  <w:num w:numId="58">
    <w:abstractNumId w:val="3"/>
  </w:num>
  <w:num w:numId="59">
    <w:abstractNumId w:val="39"/>
  </w:num>
  <w:num w:numId="60">
    <w:abstractNumId w:val="54"/>
  </w:num>
  <w:num w:numId="61">
    <w:abstractNumId w:val="30"/>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abstractNumId w:val="5"/>
  </w:num>
  <w:num w:numId="65">
    <w:abstractNumId w:val="4"/>
  </w:num>
  <w:num w:numId="66">
    <w:abstractNumId w:val="31"/>
  </w:num>
  <w:num w:numId="67">
    <w:abstractNumId w:val="11"/>
  </w:num>
  <w:num w:numId="68">
    <w:abstractNumId w:val="9"/>
  </w:num>
  <w:num w:numId="69">
    <w:abstractNumId w:val="23"/>
  </w:num>
  <w:num w:numId="70">
    <w:abstractNumId w:val="23"/>
  </w:num>
  <w:num w:numId="71">
    <w:abstractNumId w:val="23"/>
  </w:num>
  <w:num w:numId="72">
    <w:abstractNumId w:val="47"/>
  </w:num>
  <w:num w:numId="73">
    <w:abstractNumId w:val="53"/>
  </w:num>
  <w:num w:numId="74">
    <w:abstractNumId w:val="52"/>
  </w:num>
  <w:num w:numId="75">
    <w:abstractNumId w:val="51"/>
  </w:num>
  <w:num w:numId="76">
    <w:abstractNumId w:val="28"/>
  </w:num>
  <w:num w:numId="77">
    <w:abstractNumId w:val="8"/>
  </w:num>
  <w:num w:numId="78">
    <w:abstractNumId w:val="38"/>
  </w:num>
  <w:num w:numId="79">
    <w:abstractNumId w:val="35"/>
  </w:num>
  <w:num w:numId="80">
    <w:abstractNumId w:val="6"/>
  </w:num>
  <w:num w:numId="8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21"/>
    <w:rsid w:val="00001D39"/>
    <w:rsid w:val="00015D03"/>
    <w:rsid w:val="00023C57"/>
    <w:rsid w:val="00027CAD"/>
    <w:rsid w:val="00036704"/>
    <w:rsid w:val="0003677F"/>
    <w:rsid w:val="000415D0"/>
    <w:rsid w:val="00041E5C"/>
    <w:rsid w:val="000470A9"/>
    <w:rsid w:val="00050594"/>
    <w:rsid w:val="000552A8"/>
    <w:rsid w:val="00057F8C"/>
    <w:rsid w:val="000602C8"/>
    <w:rsid w:val="00064F8E"/>
    <w:rsid w:val="0006697E"/>
    <w:rsid w:val="00066C6A"/>
    <w:rsid w:val="00066FA2"/>
    <w:rsid w:val="000670B6"/>
    <w:rsid w:val="00072C9D"/>
    <w:rsid w:val="00074721"/>
    <w:rsid w:val="0008116E"/>
    <w:rsid w:val="00082477"/>
    <w:rsid w:val="00087CB4"/>
    <w:rsid w:val="00090897"/>
    <w:rsid w:val="00096AE0"/>
    <w:rsid w:val="000A0DA0"/>
    <w:rsid w:val="000A1626"/>
    <w:rsid w:val="000A2948"/>
    <w:rsid w:val="000A38C7"/>
    <w:rsid w:val="000B155F"/>
    <w:rsid w:val="000B5F9E"/>
    <w:rsid w:val="000B6080"/>
    <w:rsid w:val="000C3DBF"/>
    <w:rsid w:val="000C3E0A"/>
    <w:rsid w:val="000C5876"/>
    <w:rsid w:val="000D0C53"/>
    <w:rsid w:val="000D253B"/>
    <w:rsid w:val="000D5B00"/>
    <w:rsid w:val="000D5CA6"/>
    <w:rsid w:val="000D7DF1"/>
    <w:rsid w:val="000E02D8"/>
    <w:rsid w:val="000E16A6"/>
    <w:rsid w:val="000F117E"/>
    <w:rsid w:val="000F16A7"/>
    <w:rsid w:val="000F22CC"/>
    <w:rsid w:val="000F3B40"/>
    <w:rsid w:val="000F42C7"/>
    <w:rsid w:val="00102BA6"/>
    <w:rsid w:val="00107A44"/>
    <w:rsid w:val="0011004D"/>
    <w:rsid w:val="00113A54"/>
    <w:rsid w:val="00115392"/>
    <w:rsid w:val="001155C7"/>
    <w:rsid w:val="001209E6"/>
    <w:rsid w:val="001337CD"/>
    <w:rsid w:val="0013716B"/>
    <w:rsid w:val="00140A08"/>
    <w:rsid w:val="001454F7"/>
    <w:rsid w:val="0015281B"/>
    <w:rsid w:val="00153EB5"/>
    <w:rsid w:val="00155E31"/>
    <w:rsid w:val="00166C44"/>
    <w:rsid w:val="00167F1A"/>
    <w:rsid w:val="00167F3B"/>
    <w:rsid w:val="00173065"/>
    <w:rsid w:val="00174DAA"/>
    <w:rsid w:val="00175752"/>
    <w:rsid w:val="00175B7D"/>
    <w:rsid w:val="0018117F"/>
    <w:rsid w:val="00182F6C"/>
    <w:rsid w:val="00187C70"/>
    <w:rsid w:val="00195F8B"/>
    <w:rsid w:val="00197666"/>
    <w:rsid w:val="001A0A5E"/>
    <w:rsid w:val="001A20BF"/>
    <w:rsid w:val="001A5D4E"/>
    <w:rsid w:val="001A62F6"/>
    <w:rsid w:val="001B26E6"/>
    <w:rsid w:val="001B4B7B"/>
    <w:rsid w:val="001B79B0"/>
    <w:rsid w:val="001B7D25"/>
    <w:rsid w:val="001C2B73"/>
    <w:rsid w:val="001C3B17"/>
    <w:rsid w:val="001C43DA"/>
    <w:rsid w:val="001C7AC1"/>
    <w:rsid w:val="001D130D"/>
    <w:rsid w:val="001D2ED4"/>
    <w:rsid w:val="001D433C"/>
    <w:rsid w:val="001D6AAD"/>
    <w:rsid w:val="001E3861"/>
    <w:rsid w:val="001E48D8"/>
    <w:rsid w:val="001E6560"/>
    <w:rsid w:val="001F125E"/>
    <w:rsid w:val="001F74A0"/>
    <w:rsid w:val="002001AB"/>
    <w:rsid w:val="0020740C"/>
    <w:rsid w:val="00207447"/>
    <w:rsid w:val="00207A73"/>
    <w:rsid w:val="002105B5"/>
    <w:rsid w:val="002114C6"/>
    <w:rsid w:val="00212A78"/>
    <w:rsid w:val="0022107E"/>
    <w:rsid w:val="0022404E"/>
    <w:rsid w:val="00236676"/>
    <w:rsid w:val="00236F63"/>
    <w:rsid w:val="00241F1C"/>
    <w:rsid w:val="00251103"/>
    <w:rsid w:val="0025694E"/>
    <w:rsid w:val="00257545"/>
    <w:rsid w:val="002617E2"/>
    <w:rsid w:val="002649D6"/>
    <w:rsid w:val="00270ECC"/>
    <w:rsid w:val="00272986"/>
    <w:rsid w:val="00272E27"/>
    <w:rsid w:val="0028254A"/>
    <w:rsid w:val="00283B51"/>
    <w:rsid w:val="00293201"/>
    <w:rsid w:val="002935DA"/>
    <w:rsid w:val="002A2E43"/>
    <w:rsid w:val="002A6FAB"/>
    <w:rsid w:val="002B02CA"/>
    <w:rsid w:val="002B4D38"/>
    <w:rsid w:val="002C1A47"/>
    <w:rsid w:val="002C2C88"/>
    <w:rsid w:val="002C5A3A"/>
    <w:rsid w:val="002C5B82"/>
    <w:rsid w:val="002C5E71"/>
    <w:rsid w:val="002D301A"/>
    <w:rsid w:val="002D39F9"/>
    <w:rsid w:val="002E1E2B"/>
    <w:rsid w:val="002E2EEF"/>
    <w:rsid w:val="002E6ED0"/>
    <w:rsid w:val="002F0957"/>
    <w:rsid w:val="002F3567"/>
    <w:rsid w:val="002F4EE7"/>
    <w:rsid w:val="00310E42"/>
    <w:rsid w:val="0031162E"/>
    <w:rsid w:val="003226CF"/>
    <w:rsid w:val="003235E9"/>
    <w:rsid w:val="003276F1"/>
    <w:rsid w:val="00333D3C"/>
    <w:rsid w:val="00336F94"/>
    <w:rsid w:val="00337F39"/>
    <w:rsid w:val="00342019"/>
    <w:rsid w:val="00343A4E"/>
    <w:rsid w:val="0034494C"/>
    <w:rsid w:val="0035045B"/>
    <w:rsid w:val="003561A4"/>
    <w:rsid w:val="003600BA"/>
    <w:rsid w:val="003609FF"/>
    <w:rsid w:val="00366589"/>
    <w:rsid w:val="003760CE"/>
    <w:rsid w:val="00381116"/>
    <w:rsid w:val="003830E3"/>
    <w:rsid w:val="0038589A"/>
    <w:rsid w:val="00386A1D"/>
    <w:rsid w:val="003932D9"/>
    <w:rsid w:val="00394028"/>
    <w:rsid w:val="00395FBC"/>
    <w:rsid w:val="003A0FCC"/>
    <w:rsid w:val="003A2855"/>
    <w:rsid w:val="003A4433"/>
    <w:rsid w:val="003C12D5"/>
    <w:rsid w:val="003C3BB4"/>
    <w:rsid w:val="003C40A6"/>
    <w:rsid w:val="003C7109"/>
    <w:rsid w:val="003D4B65"/>
    <w:rsid w:val="003E17D4"/>
    <w:rsid w:val="003E2227"/>
    <w:rsid w:val="003E63C4"/>
    <w:rsid w:val="003F10CA"/>
    <w:rsid w:val="003F235D"/>
    <w:rsid w:val="003F6682"/>
    <w:rsid w:val="003F70C8"/>
    <w:rsid w:val="00406B57"/>
    <w:rsid w:val="00416667"/>
    <w:rsid w:val="00416701"/>
    <w:rsid w:val="004257DA"/>
    <w:rsid w:val="004278D9"/>
    <w:rsid w:val="00432540"/>
    <w:rsid w:val="00434A9B"/>
    <w:rsid w:val="00437577"/>
    <w:rsid w:val="00437FAA"/>
    <w:rsid w:val="00445D90"/>
    <w:rsid w:val="00446237"/>
    <w:rsid w:val="00450104"/>
    <w:rsid w:val="0045204B"/>
    <w:rsid w:val="00453D31"/>
    <w:rsid w:val="004553B5"/>
    <w:rsid w:val="0046187A"/>
    <w:rsid w:val="00461CE8"/>
    <w:rsid w:val="0046664C"/>
    <w:rsid w:val="004678CA"/>
    <w:rsid w:val="004717EE"/>
    <w:rsid w:val="004719A8"/>
    <w:rsid w:val="00472E3A"/>
    <w:rsid w:val="004730A0"/>
    <w:rsid w:val="00477352"/>
    <w:rsid w:val="00480642"/>
    <w:rsid w:val="004865F1"/>
    <w:rsid w:val="00496086"/>
    <w:rsid w:val="004A4F60"/>
    <w:rsid w:val="004B56F8"/>
    <w:rsid w:val="004B715E"/>
    <w:rsid w:val="004B72CC"/>
    <w:rsid w:val="004C4E8E"/>
    <w:rsid w:val="004C78AC"/>
    <w:rsid w:val="004C7C75"/>
    <w:rsid w:val="004D08BE"/>
    <w:rsid w:val="004D222F"/>
    <w:rsid w:val="004E008B"/>
    <w:rsid w:val="004E0BAD"/>
    <w:rsid w:val="004E22B7"/>
    <w:rsid w:val="004E2E71"/>
    <w:rsid w:val="004E48BA"/>
    <w:rsid w:val="004E698C"/>
    <w:rsid w:val="004E77A9"/>
    <w:rsid w:val="004F0A62"/>
    <w:rsid w:val="00500403"/>
    <w:rsid w:val="00501B71"/>
    <w:rsid w:val="00502F80"/>
    <w:rsid w:val="005040D1"/>
    <w:rsid w:val="005042A6"/>
    <w:rsid w:val="00510259"/>
    <w:rsid w:val="00510C97"/>
    <w:rsid w:val="00512FCE"/>
    <w:rsid w:val="005157FA"/>
    <w:rsid w:val="00515EDF"/>
    <w:rsid w:val="00516618"/>
    <w:rsid w:val="005214AA"/>
    <w:rsid w:val="00522864"/>
    <w:rsid w:val="00533111"/>
    <w:rsid w:val="00556492"/>
    <w:rsid w:val="00560554"/>
    <w:rsid w:val="005609FB"/>
    <w:rsid w:val="00562C4B"/>
    <w:rsid w:val="005671C3"/>
    <w:rsid w:val="005815E0"/>
    <w:rsid w:val="00584528"/>
    <w:rsid w:val="0058529E"/>
    <w:rsid w:val="00586838"/>
    <w:rsid w:val="00586EC8"/>
    <w:rsid w:val="00593BDE"/>
    <w:rsid w:val="005974E3"/>
    <w:rsid w:val="005A2EBE"/>
    <w:rsid w:val="005A46BD"/>
    <w:rsid w:val="005A740E"/>
    <w:rsid w:val="005B1203"/>
    <w:rsid w:val="005C0167"/>
    <w:rsid w:val="005C5A59"/>
    <w:rsid w:val="005D0B62"/>
    <w:rsid w:val="005D551D"/>
    <w:rsid w:val="005E0C1E"/>
    <w:rsid w:val="005E1A38"/>
    <w:rsid w:val="005E62AE"/>
    <w:rsid w:val="005F0C4B"/>
    <w:rsid w:val="005F2FEF"/>
    <w:rsid w:val="005F79D4"/>
    <w:rsid w:val="00600D53"/>
    <w:rsid w:val="0060628A"/>
    <w:rsid w:val="006153B5"/>
    <w:rsid w:val="0061786B"/>
    <w:rsid w:val="00623D21"/>
    <w:rsid w:val="00632023"/>
    <w:rsid w:val="00632574"/>
    <w:rsid w:val="0063275A"/>
    <w:rsid w:val="006362F7"/>
    <w:rsid w:val="006369B1"/>
    <w:rsid w:val="00637720"/>
    <w:rsid w:val="00640940"/>
    <w:rsid w:val="00640EE8"/>
    <w:rsid w:val="00646A5F"/>
    <w:rsid w:val="00651C9A"/>
    <w:rsid w:val="0065483F"/>
    <w:rsid w:val="00657A07"/>
    <w:rsid w:val="00657A31"/>
    <w:rsid w:val="006638D6"/>
    <w:rsid w:val="0066452D"/>
    <w:rsid w:val="00671A02"/>
    <w:rsid w:val="00675A1C"/>
    <w:rsid w:val="00681DC2"/>
    <w:rsid w:val="0068243B"/>
    <w:rsid w:val="006857CD"/>
    <w:rsid w:val="0069222E"/>
    <w:rsid w:val="00695B74"/>
    <w:rsid w:val="006A0D1C"/>
    <w:rsid w:val="006A1611"/>
    <w:rsid w:val="006B0DB8"/>
    <w:rsid w:val="006B1BED"/>
    <w:rsid w:val="006B32FD"/>
    <w:rsid w:val="006C128D"/>
    <w:rsid w:val="006C1A86"/>
    <w:rsid w:val="006C2909"/>
    <w:rsid w:val="006C6D42"/>
    <w:rsid w:val="006D386D"/>
    <w:rsid w:val="006D7522"/>
    <w:rsid w:val="006E006A"/>
    <w:rsid w:val="006E2A6B"/>
    <w:rsid w:val="006F3B4B"/>
    <w:rsid w:val="006F6957"/>
    <w:rsid w:val="00701E93"/>
    <w:rsid w:val="00703440"/>
    <w:rsid w:val="0071016B"/>
    <w:rsid w:val="00715B8F"/>
    <w:rsid w:val="007213AD"/>
    <w:rsid w:val="00726170"/>
    <w:rsid w:val="007263E0"/>
    <w:rsid w:val="0073450C"/>
    <w:rsid w:val="0074292B"/>
    <w:rsid w:val="007434CB"/>
    <w:rsid w:val="00743BEC"/>
    <w:rsid w:val="00747874"/>
    <w:rsid w:val="0075348F"/>
    <w:rsid w:val="00753891"/>
    <w:rsid w:val="007565CF"/>
    <w:rsid w:val="00757583"/>
    <w:rsid w:val="00760A7C"/>
    <w:rsid w:val="0076286B"/>
    <w:rsid w:val="00765E6A"/>
    <w:rsid w:val="00771455"/>
    <w:rsid w:val="007758E6"/>
    <w:rsid w:val="00795F90"/>
    <w:rsid w:val="007A6716"/>
    <w:rsid w:val="007A69F8"/>
    <w:rsid w:val="007B29CA"/>
    <w:rsid w:val="007B3C31"/>
    <w:rsid w:val="007B6199"/>
    <w:rsid w:val="007B718D"/>
    <w:rsid w:val="007B78CF"/>
    <w:rsid w:val="007C0849"/>
    <w:rsid w:val="007C63EE"/>
    <w:rsid w:val="007E3FDA"/>
    <w:rsid w:val="007F084D"/>
    <w:rsid w:val="007F0E12"/>
    <w:rsid w:val="007F1C6A"/>
    <w:rsid w:val="007F2ACD"/>
    <w:rsid w:val="00801429"/>
    <w:rsid w:val="00816C13"/>
    <w:rsid w:val="008221C7"/>
    <w:rsid w:val="008222A9"/>
    <w:rsid w:val="008232B3"/>
    <w:rsid w:val="008363F6"/>
    <w:rsid w:val="00837FA6"/>
    <w:rsid w:val="008419CD"/>
    <w:rsid w:val="00846767"/>
    <w:rsid w:val="008517EE"/>
    <w:rsid w:val="008528F1"/>
    <w:rsid w:val="0085624B"/>
    <w:rsid w:val="00871A1F"/>
    <w:rsid w:val="00873884"/>
    <w:rsid w:val="0088218A"/>
    <w:rsid w:val="0088316C"/>
    <w:rsid w:val="0089032F"/>
    <w:rsid w:val="00896FE5"/>
    <w:rsid w:val="008A0F0E"/>
    <w:rsid w:val="008A2D16"/>
    <w:rsid w:val="008A362B"/>
    <w:rsid w:val="008A3B8C"/>
    <w:rsid w:val="008A4FA1"/>
    <w:rsid w:val="008A7960"/>
    <w:rsid w:val="008B4669"/>
    <w:rsid w:val="008B5A17"/>
    <w:rsid w:val="008C238D"/>
    <w:rsid w:val="008C3B63"/>
    <w:rsid w:val="008C5876"/>
    <w:rsid w:val="008D3610"/>
    <w:rsid w:val="008D560A"/>
    <w:rsid w:val="008E5D27"/>
    <w:rsid w:val="00901CCF"/>
    <w:rsid w:val="00902DE2"/>
    <w:rsid w:val="00903DCB"/>
    <w:rsid w:val="009041BC"/>
    <w:rsid w:val="00905601"/>
    <w:rsid w:val="009171C7"/>
    <w:rsid w:val="00917A3C"/>
    <w:rsid w:val="0092303B"/>
    <w:rsid w:val="00923053"/>
    <w:rsid w:val="00925D79"/>
    <w:rsid w:val="00934FD7"/>
    <w:rsid w:val="0093739F"/>
    <w:rsid w:val="00940881"/>
    <w:rsid w:val="00940EB9"/>
    <w:rsid w:val="0094241C"/>
    <w:rsid w:val="009643F1"/>
    <w:rsid w:val="00972D71"/>
    <w:rsid w:val="00982FB8"/>
    <w:rsid w:val="00983355"/>
    <w:rsid w:val="00983606"/>
    <w:rsid w:val="00983697"/>
    <w:rsid w:val="00985AB1"/>
    <w:rsid w:val="009873B0"/>
    <w:rsid w:val="00987E0C"/>
    <w:rsid w:val="009906CF"/>
    <w:rsid w:val="00992621"/>
    <w:rsid w:val="0099349B"/>
    <w:rsid w:val="009937FA"/>
    <w:rsid w:val="00994E6C"/>
    <w:rsid w:val="009A18E8"/>
    <w:rsid w:val="009A2530"/>
    <w:rsid w:val="009A2ACA"/>
    <w:rsid w:val="009A5660"/>
    <w:rsid w:val="009A744F"/>
    <w:rsid w:val="009B273E"/>
    <w:rsid w:val="009B4E71"/>
    <w:rsid w:val="009D00C7"/>
    <w:rsid w:val="009D0510"/>
    <w:rsid w:val="009D1546"/>
    <w:rsid w:val="009E1049"/>
    <w:rsid w:val="009E408B"/>
    <w:rsid w:val="009E4DD7"/>
    <w:rsid w:val="009E77EF"/>
    <w:rsid w:val="009F27DC"/>
    <w:rsid w:val="009F2AE2"/>
    <w:rsid w:val="009F3518"/>
    <w:rsid w:val="009F7A59"/>
    <w:rsid w:val="009F7A84"/>
    <w:rsid w:val="00A05E7B"/>
    <w:rsid w:val="00A12226"/>
    <w:rsid w:val="00A14022"/>
    <w:rsid w:val="00A206D9"/>
    <w:rsid w:val="00A21462"/>
    <w:rsid w:val="00A220ED"/>
    <w:rsid w:val="00A2376E"/>
    <w:rsid w:val="00A245A8"/>
    <w:rsid w:val="00A30118"/>
    <w:rsid w:val="00A3252A"/>
    <w:rsid w:val="00A32575"/>
    <w:rsid w:val="00A3569F"/>
    <w:rsid w:val="00A3791A"/>
    <w:rsid w:val="00A42ECD"/>
    <w:rsid w:val="00A44912"/>
    <w:rsid w:val="00A50886"/>
    <w:rsid w:val="00A52425"/>
    <w:rsid w:val="00A54157"/>
    <w:rsid w:val="00A60C81"/>
    <w:rsid w:val="00A62B81"/>
    <w:rsid w:val="00A64CF9"/>
    <w:rsid w:val="00A65C30"/>
    <w:rsid w:val="00A76A5F"/>
    <w:rsid w:val="00A93ADC"/>
    <w:rsid w:val="00AA1D3A"/>
    <w:rsid w:val="00AA5300"/>
    <w:rsid w:val="00AA5305"/>
    <w:rsid w:val="00AA56C2"/>
    <w:rsid w:val="00AB1851"/>
    <w:rsid w:val="00AB1BEB"/>
    <w:rsid w:val="00AB37DF"/>
    <w:rsid w:val="00AB6E89"/>
    <w:rsid w:val="00AD315C"/>
    <w:rsid w:val="00AD4914"/>
    <w:rsid w:val="00AD4AFC"/>
    <w:rsid w:val="00AE1B45"/>
    <w:rsid w:val="00AE3E8F"/>
    <w:rsid w:val="00AE5ACA"/>
    <w:rsid w:val="00AE6A0C"/>
    <w:rsid w:val="00AF0314"/>
    <w:rsid w:val="00AF06B8"/>
    <w:rsid w:val="00AF2C09"/>
    <w:rsid w:val="00AF7C4A"/>
    <w:rsid w:val="00B0212B"/>
    <w:rsid w:val="00B07A1C"/>
    <w:rsid w:val="00B11CCE"/>
    <w:rsid w:val="00B15CB7"/>
    <w:rsid w:val="00B31423"/>
    <w:rsid w:val="00B3195E"/>
    <w:rsid w:val="00B31E21"/>
    <w:rsid w:val="00B36E82"/>
    <w:rsid w:val="00B4621D"/>
    <w:rsid w:val="00B46451"/>
    <w:rsid w:val="00B47C69"/>
    <w:rsid w:val="00B50206"/>
    <w:rsid w:val="00B522BA"/>
    <w:rsid w:val="00B53C6D"/>
    <w:rsid w:val="00B617C7"/>
    <w:rsid w:val="00B61D80"/>
    <w:rsid w:val="00B7174C"/>
    <w:rsid w:val="00B74666"/>
    <w:rsid w:val="00B76FB7"/>
    <w:rsid w:val="00B80F54"/>
    <w:rsid w:val="00B82956"/>
    <w:rsid w:val="00B9087F"/>
    <w:rsid w:val="00B90C85"/>
    <w:rsid w:val="00B9408E"/>
    <w:rsid w:val="00BA16EA"/>
    <w:rsid w:val="00BA2903"/>
    <w:rsid w:val="00BA3DBB"/>
    <w:rsid w:val="00BA4438"/>
    <w:rsid w:val="00BA558F"/>
    <w:rsid w:val="00BA6B90"/>
    <w:rsid w:val="00BC2E1A"/>
    <w:rsid w:val="00BC42CA"/>
    <w:rsid w:val="00BC5194"/>
    <w:rsid w:val="00BC52E2"/>
    <w:rsid w:val="00BD5F82"/>
    <w:rsid w:val="00BE103D"/>
    <w:rsid w:val="00BE7C98"/>
    <w:rsid w:val="00BF1E0F"/>
    <w:rsid w:val="00C07348"/>
    <w:rsid w:val="00C21929"/>
    <w:rsid w:val="00C21E47"/>
    <w:rsid w:val="00C34300"/>
    <w:rsid w:val="00C34403"/>
    <w:rsid w:val="00C3635D"/>
    <w:rsid w:val="00C37268"/>
    <w:rsid w:val="00C378ED"/>
    <w:rsid w:val="00C413C7"/>
    <w:rsid w:val="00C42B88"/>
    <w:rsid w:val="00C43AD7"/>
    <w:rsid w:val="00C442F5"/>
    <w:rsid w:val="00C44DE2"/>
    <w:rsid w:val="00C46F42"/>
    <w:rsid w:val="00C47349"/>
    <w:rsid w:val="00C52EAA"/>
    <w:rsid w:val="00C55BC2"/>
    <w:rsid w:val="00C570F5"/>
    <w:rsid w:val="00C6379A"/>
    <w:rsid w:val="00C70D32"/>
    <w:rsid w:val="00C84C04"/>
    <w:rsid w:val="00C87D36"/>
    <w:rsid w:val="00C935E2"/>
    <w:rsid w:val="00C9564A"/>
    <w:rsid w:val="00C96901"/>
    <w:rsid w:val="00CA03F2"/>
    <w:rsid w:val="00CA0E2C"/>
    <w:rsid w:val="00CA25D3"/>
    <w:rsid w:val="00CB5A2E"/>
    <w:rsid w:val="00CC277B"/>
    <w:rsid w:val="00CC42E8"/>
    <w:rsid w:val="00CC4511"/>
    <w:rsid w:val="00CD0976"/>
    <w:rsid w:val="00CD299F"/>
    <w:rsid w:val="00CD64A3"/>
    <w:rsid w:val="00CE1FAE"/>
    <w:rsid w:val="00CE6343"/>
    <w:rsid w:val="00CE6393"/>
    <w:rsid w:val="00CF32FA"/>
    <w:rsid w:val="00CF616B"/>
    <w:rsid w:val="00D0147F"/>
    <w:rsid w:val="00D01DBC"/>
    <w:rsid w:val="00D02F7D"/>
    <w:rsid w:val="00D07511"/>
    <w:rsid w:val="00D17C50"/>
    <w:rsid w:val="00D208BD"/>
    <w:rsid w:val="00D37F33"/>
    <w:rsid w:val="00D40268"/>
    <w:rsid w:val="00D4625E"/>
    <w:rsid w:val="00D47008"/>
    <w:rsid w:val="00D54FC3"/>
    <w:rsid w:val="00D63D5C"/>
    <w:rsid w:val="00D66053"/>
    <w:rsid w:val="00D70CD5"/>
    <w:rsid w:val="00D72135"/>
    <w:rsid w:val="00D75747"/>
    <w:rsid w:val="00D7659D"/>
    <w:rsid w:val="00D85D07"/>
    <w:rsid w:val="00D87583"/>
    <w:rsid w:val="00D8783D"/>
    <w:rsid w:val="00D910C7"/>
    <w:rsid w:val="00D92CE7"/>
    <w:rsid w:val="00D94300"/>
    <w:rsid w:val="00DA0625"/>
    <w:rsid w:val="00DA1AF4"/>
    <w:rsid w:val="00DA211D"/>
    <w:rsid w:val="00DA2BA6"/>
    <w:rsid w:val="00DB5D58"/>
    <w:rsid w:val="00DB66BE"/>
    <w:rsid w:val="00DC01D1"/>
    <w:rsid w:val="00DD1A61"/>
    <w:rsid w:val="00DD68F4"/>
    <w:rsid w:val="00DE173F"/>
    <w:rsid w:val="00DE401E"/>
    <w:rsid w:val="00DE5327"/>
    <w:rsid w:val="00DF07F4"/>
    <w:rsid w:val="00DF2074"/>
    <w:rsid w:val="00DF30A9"/>
    <w:rsid w:val="00DF397B"/>
    <w:rsid w:val="00DF5965"/>
    <w:rsid w:val="00DF7997"/>
    <w:rsid w:val="00E007F6"/>
    <w:rsid w:val="00E022B4"/>
    <w:rsid w:val="00E039BC"/>
    <w:rsid w:val="00E04895"/>
    <w:rsid w:val="00E04898"/>
    <w:rsid w:val="00E063F5"/>
    <w:rsid w:val="00E1017C"/>
    <w:rsid w:val="00E105D8"/>
    <w:rsid w:val="00E14ECB"/>
    <w:rsid w:val="00E16CCA"/>
    <w:rsid w:val="00E170B3"/>
    <w:rsid w:val="00E26283"/>
    <w:rsid w:val="00E26679"/>
    <w:rsid w:val="00E30CBB"/>
    <w:rsid w:val="00E35A65"/>
    <w:rsid w:val="00E36033"/>
    <w:rsid w:val="00E3644D"/>
    <w:rsid w:val="00E36DA7"/>
    <w:rsid w:val="00E36FAC"/>
    <w:rsid w:val="00E42B05"/>
    <w:rsid w:val="00E460E9"/>
    <w:rsid w:val="00E475C4"/>
    <w:rsid w:val="00E47D7F"/>
    <w:rsid w:val="00E5112B"/>
    <w:rsid w:val="00E56112"/>
    <w:rsid w:val="00E6068C"/>
    <w:rsid w:val="00E6418F"/>
    <w:rsid w:val="00E66E8C"/>
    <w:rsid w:val="00E67484"/>
    <w:rsid w:val="00E71D66"/>
    <w:rsid w:val="00E748D1"/>
    <w:rsid w:val="00E7752F"/>
    <w:rsid w:val="00E822E9"/>
    <w:rsid w:val="00E840BF"/>
    <w:rsid w:val="00E86D85"/>
    <w:rsid w:val="00E87367"/>
    <w:rsid w:val="00E91FB2"/>
    <w:rsid w:val="00EA148C"/>
    <w:rsid w:val="00EA186A"/>
    <w:rsid w:val="00EA207B"/>
    <w:rsid w:val="00EA3555"/>
    <w:rsid w:val="00EA5A82"/>
    <w:rsid w:val="00EA632D"/>
    <w:rsid w:val="00EA6D7C"/>
    <w:rsid w:val="00EA6F97"/>
    <w:rsid w:val="00EB006C"/>
    <w:rsid w:val="00EB0557"/>
    <w:rsid w:val="00EC06D3"/>
    <w:rsid w:val="00EC1A27"/>
    <w:rsid w:val="00EC2D90"/>
    <w:rsid w:val="00EC3D8C"/>
    <w:rsid w:val="00EC4681"/>
    <w:rsid w:val="00EC75DB"/>
    <w:rsid w:val="00ED72CA"/>
    <w:rsid w:val="00ED7B5E"/>
    <w:rsid w:val="00EE014A"/>
    <w:rsid w:val="00EE4026"/>
    <w:rsid w:val="00EE7F26"/>
    <w:rsid w:val="00EF0628"/>
    <w:rsid w:val="00EF07C2"/>
    <w:rsid w:val="00EF2425"/>
    <w:rsid w:val="00EF257A"/>
    <w:rsid w:val="00EF2683"/>
    <w:rsid w:val="00EF627E"/>
    <w:rsid w:val="00F01197"/>
    <w:rsid w:val="00F10621"/>
    <w:rsid w:val="00F1685F"/>
    <w:rsid w:val="00F20273"/>
    <w:rsid w:val="00F21F95"/>
    <w:rsid w:val="00F258CD"/>
    <w:rsid w:val="00F30E88"/>
    <w:rsid w:val="00F321C8"/>
    <w:rsid w:val="00F34021"/>
    <w:rsid w:val="00F350A7"/>
    <w:rsid w:val="00F47F4B"/>
    <w:rsid w:val="00F601E9"/>
    <w:rsid w:val="00F603B4"/>
    <w:rsid w:val="00F613A3"/>
    <w:rsid w:val="00F6167F"/>
    <w:rsid w:val="00F651AA"/>
    <w:rsid w:val="00F65933"/>
    <w:rsid w:val="00F7238E"/>
    <w:rsid w:val="00F75DB1"/>
    <w:rsid w:val="00F77EF7"/>
    <w:rsid w:val="00F8202E"/>
    <w:rsid w:val="00F8311D"/>
    <w:rsid w:val="00F85524"/>
    <w:rsid w:val="00F932BA"/>
    <w:rsid w:val="00F94439"/>
    <w:rsid w:val="00F96D27"/>
    <w:rsid w:val="00FA5254"/>
    <w:rsid w:val="00FB67F4"/>
    <w:rsid w:val="00FB68B6"/>
    <w:rsid w:val="00FC178B"/>
    <w:rsid w:val="00FC5E35"/>
    <w:rsid w:val="00FD0B84"/>
    <w:rsid w:val="00FD12AA"/>
    <w:rsid w:val="00FD3E58"/>
    <w:rsid w:val="00FD447E"/>
    <w:rsid w:val="00FD6ADA"/>
    <w:rsid w:val="00FD7880"/>
    <w:rsid w:val="00FD7B4E"/>
    <w:rsid w:val="00FE50E9"/>
    <w:rsid w:val="00FF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E4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uiPriority w:val="9"/>
    <w:qFormat/>
    <w:rsid w:val="009A18E8"/>
    <w:pPr>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E8"/>
    <w:rPr>
      <w:rFonts w:ascii="Times New Roman" w:eastAsia="Calibri" w:hAnsi="Times New Roman" w:cs="Times New Roman"/>
      <w:b/>
      <w:sz w:val="24"/>
      <w:szCs w:val="24"/>
      <w:lang w:eastAsia="ar-SA"/>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 w:type="paragraph" w:styleId="NoSpacing">
    <w:name w:val="No Spacing"/>
    <w:uiPriority w:val="1"/>
    <w:qFormat/>
    <w:rsid w:val="00747874"/>
    <w:pPr>
      <w:suppressAutoHyphens/>
      <w:spacing w:after="0" w:line="240" w:lineRule="auto"/>
    </w:pPr>
    <w:rPr>
      <w:rFonts w:ascii="Calibri" w:eastAsia="Calibri" w:hAnsi="Calibri" w:cs="Times New Roman"/>
      <w:lang w:eastAsia="ar-SA"/>
    </w:rPr>
  </w:style>
  <w:style w:type="table" w:styleId="TableGrid">
    <w:name w:val="Table Grid"/>
    <w:basedOn w:val="TableNormal"/>
    <w:uiPriority w:val="59"/>
    <w:rsid w:val="00C41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uiPriority w:val="9"/>
    <w:qFormat/>
    <w:rsid w:val="009A18E8"/>
    <w:pPr>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E8"/>
    <w:rPr>
      <w:rFonts w:ascii="Times New Roman" w:eastAsia="Calibri" w:hAnsi="Times New Roman" w:cs="Times New Roman"/>
      <w:b/>
      <w:sz w:val="24"/>
      <w:szCs w:val="24"/>
      <w:lang w:eastAsia="ar-SA"/>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 w:type="paragraph" w:styleId="NoSpacing">
    <w:name w:val="No Spacing"/>
    <w:uiPriority w:val="1"/>
    <w:qFormat/>
    <w:rsid w:val="00747874"/>
    <w:pPr>
      <w:suppressAutoHyphens/>
      <w:spacing w:after="0" w:line="240" w:lineRule="auto"/>
    </w:pPr>
    <w:rPr>
      <w:rFonts w:ascii="Calibri" w:eastAsia="Calibri" w:hAnsi="Calibri" w:cs="Times New Roman"/>
      <w:lang w:eastAsia="ar-SA"/>
    </w:rPr>
  </w:style>
  <w:style w:type="table" w:styleId="TableGrid">
    <w:name w:val="Table Grid"/>
    <w:basedOn w:val="TableNormal"/>
    <w:uiPriority w:val="59"/>
    <w:rsid w:val="00C41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02961037">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41479431">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eacea.ec.europa.eu/about-eacea/visual-identity_en"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cb.europa.eu/stats/exchange/eurofxref/html/index.en.html"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2017-09-28T22:00:00+00:00</Next_x0020_date_x0020_of_x0020_delivery>
    <Final_x0020_date_x0020_of_x0020_delivery xmlns="cfd06d9f-862c-4359-9a69-c66ff689f26a">2018-01-14T23:00:00+00:00</Final_x0020_date_x0020_of_x0020_delivery>
    <Year xmlns="cfd06d9f-862c-4359-9a69-c66ff689f26a">2018</Year>
    <Leader_x0020__x0028_unit_x0029_ xmlns="cfd06d9f-862c-4359-9a69-c66ff689f26a">B.4</Leader_x0020__x0028_unit_x0029_>
    <Leader_x0020__x0028_staff_x0020_member_x0029_ xmlns="cfd06d9f-862c-4359-9a69-c66ff689f26a">MHM</Leader_x0020__x0028_staff_x0020_member_x0029_>
    <_x0070_gc6 xmlns="cfd06d9f-862c-4359-9a69-c66ff689f26a" xsi:nil="true"/>
    <Document xmlns="cfd06d9f-862c-4359-9a69-c66ff689f26a">E+ Grant agreements (master files)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C46B7-A788-4EA0-BB07-8B8D81EFF06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B7E1543-50C7-47EA-A786-1D32E5C48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4.xml><?xml version="1.0" encoding="utf-8"?>
<ds:datastoreItem xmlns:ds="http://schemas.openxmlformats.org/officeDocument/2006/customXml" ds:itemID="{BE256AAF-3008-46FE-B9EC-576B2BFD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17</Pages>
  <Words>4575</Words>
  <Characters>26082</Characters>
  <Application>Microsoft Office Word</Application>
  <DocSecurity>0</DocSecurity>
  <Lines>217</Lines>
  <Paragraphs>61</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version 4</vt:lpstr>
      <vt:lpstr>– SUBJECT MATTER OF THE AGREEMENT </vt:lpstr>
      <vt:lpstr>– ENTRY INTO FORCE AND IMPLEMENTATION PERIOD OF THE AGREEMENT</vt:lpstr>
      <vt:lpstr>- MAXIMUM AMOUNT AND FORM OF THE GRANT 	</vt:lpstr>
      <vt:lpstr>– REPORTING AND PAYMENT ARRANGEMENTS </vt:lpstr>
      <vt:lpstr>    I.4.1 Payments to be made</vt:lpstr>
      <vt:lpstr>    I.4.2 First pre-financing payment </vt:lpstr>
      <vt:lpstr>    I.4.3 Interim reports and further pre-financing payments </vt:lpstr>
      <vt:lpstr>    </vt:lpstr>
      <vt:lpstr>    </vt:lpstr>
      <vt:lpstr>    </vt:lpstr>
      <vt:lpstr>    </vt:lpstr>
      <vt:lpstr>    I.4.4 Final report and request for payment of the balance </vt:lpstr>
      <vt:lpstr>    I.4.5 Payment of the balance </vt:lpstr>
      <vt:lpstr>    I.4.6	Notification of amounts due</vt:lpstr>
      <vt:lpstr>    I.4.7	Payments to the beneficiary</vt:lpstr>
      <vt:lpstr>    I.4.8 Language of requests for payments and reports </vt:lpstr>
      <vt:lpstr>    I.4.9 Currency for requests for payments and conversion into euro</vt:lpstr>
      <vt:lpstr>    </vt:lpstr>
      <vt:lpstr>    I.4.10	Currency for payments</vt:lpstr>
      <vt:lpstr>    I.4.11	Date of payment</vt:lpstr>
      <vt:lpstr>    I.4.12	Costs of payment transfers</vt:lpstr>
      <vt:lpstr>    I.4.13	Interest on late payment</vt:lpstr>
      <vt:lpstr>– BANK ACCOUNT FOR PAYMENTS </vt:lpstr>
      <vt:lpstr>- PROCESSING OF PERSONAL DATA AND COMMUNICATION DETAILS OF THE PARTIES</vt:lpstr>
      <vt:lpstr>    I.6.1	Communication details of the NA</vt:lpstr>
      <vt:lpstr>    I.6.2	Communication details of the beneficiary </vt:lpstr>
      <vt:lpstr>- PROTECTION AND SAFETY OF PARTICIPANTS </vt:lpstr>
      <vt:lpstr>- ADDITIONAL PROVISIONS ON USE OF THE RESULTS (INCLUDING INTELLECTUAL AND INDUS</vt:lpstr>
      <vt:lpstr>- USE OF IT TOOLS </vt:lpstr>
      <vt:lpstr>    I.9.1	Mobility Tool+</vt:lpstr>
      <vt:lpstr>    I.9.2	Erasmus+ Project Results Platform</vt:lpstr>
      <vt:lpstr>- ADDITIONAL PROVISIONS ON SUBCONTRACTING </vt:lpstr>
      <vt:lpstr>– ADDITIONAL PROVISION ON THE VISIBILITY OF UNION FUNDING</vt:lpstr>
      <vt:lpstr>ARTICLE I.12- SUPPORT TO PARTICIPANTS</vt:lpstr>
      <vt:lpstr>ARTICLE I.13–PARENTAL/GUARDIAN CONSENT </vt:lpstr>
      <vt:lpstr>ARTICLE I.14– ADDITIONAL PROVISION ON MONITORING AND EVALUATION</vt:lpstr>
      <vt:lpstr>ARTICLE I.15– ONLINE LINGUISTIC SUPPORT (OLS)</vt:lpstr>
      <vt:lpstr>ARTICLE I.16– SPECIFIC DEROGATIONS FROM ANNEX I GENERAL CONDITIONS</vt:lpstr>
    </vt:vector>
  </TitlesOfParts>
  <Company>European Commission</Company>
  <LinksUpToDate>false</LinksUpToDate>
  <CharactersWithSpaces>30596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4</dc:title>
  <dc:subject>2016 Mono-ben Special Conditions_</dc:subject>
  <dc:creator>HUERTAS MARTINEZ Marta (EAC)</dc:creator>
  <cp:lastModifiedBy>Maria XGeorgiou</cp:lastModifiedBy>
  <cp:revision>26</cp:revision>
  <cp:lastPrinted>2019-12-10T09:09:00Z</cp:lastPrinted>
  <dcterms:created xsi:type="dcterms:W3CDTF">2020-06-10T11:57:00Z</dcterms:created>
  <dcterms:modified xsi:type="dcterms:W3CDTF">2020-06-12T11:56:00Z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_DocHome">
    <vt:i4>388988097</vt:i4>
  </property>
</Properties>
</file>